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23480" w14:textId="77777777" w:rsidR="004C4BC1" w:rsidRPr="004B346E" w:rsidRDefault="005E2E31">
      <w:pPr>
        <w:pStyle w:val="Body"/>
        <w:jc w:val="center"/>
        <w:rPr>
          <w:b/>
          <w:bCs/>
          <w:sz w:val="28"/>
          <w:szCs w:val="28"/>
        </w:rPr>
      </w:pPr>
      <w:r w:rsidRPr="004B346E">
        <w:rPr>
          <w:b/>
          <w:bCs/>
          <w:sz w:val="28"/>
          <w:szCs w:val="28"/>
        </w:rPr>
        <w:t>Meta-artigo auto exemplificativo</w:t>
      </w:r>
    </w:p>
    <w:p w14:paraId="4934D3EA" w14:textId="77777777" w:rsidR="004C4BC1" w:rsidRPr="004B346E" w:rsidRDefault="005E2E31">
      <w:pPr>
        <w:pStyle w:val="Body"/>
        <w:jc w:val="center"/>
        <w:rPr>
          <w:b/>
          <w:bCs/>
          <w:sz w:val="28"/>
          <w:szCs w:val="28"/>
        </w:rPr>
      </w:pPr>
      <w:r w:rsidRPr="004B346E">
        <w:rPr>
          <w:b/>
          <w:bCs/>
          <w:i/>
          <w:iCs/>
          <w:sz w:val="28"/>
          <w:szCs w:val="28"/>
        </w:rPr>
        <w:t xml:space="preserve">A </w:t>
      </w:r>
      <w:proofErr w:type="spellStart"/>
      <w:r w:rsidRPr="004B346E">
        <w:rPr>
          <w:b/>
          <w:bCs/>
          <w:i/>
          <w:iCs/>
          <w:sz w:val="28"/>
          <w:szCs w:val="28"/>
        </w:rPr>
        <w:t>self</w:t>
      </w:r>
      <w:proofErr w:type="spellEnd"/>
      <w:r w:rsidRPr="004B346E">
        <w:rPr>
          <w:b/>
          <w:bCs/>
          <w:i/>
          <w:iCs/>
          <w:sz w:val="28"/>
          <w:szCs w:val="28"/>
        </w:rPr>
        <w:t xml:space="preserve"> </w:t>
      </w:r>
      <w:proofErr w:type="spellStart"/>
      <w:r w:rsidRPr="004B346E">
        <w:rPr>
          <w:b/>
          <w:bCs/>
          <w:i/>
          <w:iCs/>
          <w:sz w:val="28"/>
          <w:szCs w:val="28"/>
        </w:rPr>
        <w:t>explaining</w:t>
      </w:r>
      <w:proofErr w:type="spellEnd"/>
      <w:r w:rsidRPr="004B346E">
        <w:rPr>
          <w:b/>
          <w:bCs/>
          <w:i/>
          <w:iCs/>
          <w:sz w:val="28"/>
          <w:szCs w:val="28"/>
        </w:rPr>
        <w:t xml:space="preserve"> meta-</w:t>
      </w:r>
      <w:proofErr w:type="spellStart"/>
      <w:r w:rsidRPr="004B346E">
        <w:rPr>
          <w:b/>
          <w:bCs/>
          <w:i/>
          <w:iCs/>
          <w:sz w:val="28"/>
          <w:szCs w:val="28"/>
        </w:rPr>
        <w:t>paper</w:t>
      </w:r>
      <w:proofErr w:type="spellEnd"/>
      <w:r w:rsidRPr="004B346E">
        <w:rPr>
          <w:b/>
          <w:bCs/>
          <w:sz w:val="28"/>
          <w:szCs w:val="28"/>
        </w:rPr>
        <w:t xml:space="preserve"> </w:t>
      </w:r>
    </w:p>
    <w:p w14:paraId="0AB28171" w14:textId="77777777" w:rsidR="004C4BC1" w:rsidRPr="004B346E" w:rsidRDefault="005E2E31">
      <w:pPr>
        <w:pStyle w:val="Body"/>
        <w:jc w:val="center"/>
        <w:rPr>
          <w:color w:val="A6A6A6" w:themeColor="background1" w:themeShade="A6"/>
          <w:sz w:val="28"/>
          <w:szCs w:val="28"/>
        </w:rPr>
      </w:pPr>
      <w:r w:rsidRPr="004B346E">
        <w:rPr>
          <w:color w:val="A6A6A6" w:themeColor="background1" w:themeShade="A6"/>
          <w:sz w:val="28"/>
          <w:szCs w:val="28"/>
        </w:rPr>
        <w:t>[Títulos deste artigo, Times 14, negrito]</w:t>
      </w:r>
    </w:p>
    <w:p w14:paraId="7D1C7FD3" w14:textId="77777777" w:rsidR="004C4BC1" w:rsidRPr="004B346E" w:rsidRDefault="004C4BC1">
      <w:pPr>
        <w:pStyle w:val="Body"/>
        <w:rPr>
          <w:i/>
          <w:iCs/>
        </w:rPr>
      </w:pPr>
    </w:p>
    <w:p w14:paraId="4960AF33" w14:textId="77777777" w:rsidR="004C4BC1" w:rsidRPr="004B346E" w:rsidRDefault="005E2E31">
      <w:pPr>
        <w:pStyle w:val="Body"/>
        <w:jc w:val="center"/>
      </w:pPr>
      <w:r w:rsidRPr="004B346E">
        <w:t>Artigo completo submetido a [dia] de [mês] de [ano]</w:t>
      </w:r>
    </w:p>
    <w:p w14:paraId="1D2E0096" w14:textId="77777777" w:rsidR="004C4BC1" w:rsidRPr="004B346E" w:rsidRDefault="004C4BC1">
      <w:pPr>
        <w:pStyle w:val="Body"/>
        <w:rPr>
          <w:i/>
          <w:iCs/>
        </w:rPr>
      </w:pPr>
    </w:p>
    <w:p w14:paraId="08D931CB" w14:textId="77777777" w:rsidR="004C4BC1" w:rsidRPr="004B346E" w:rsidRDefault="005E2E31">
      <w:pPr>
        <w:pStyle w:val="Body"/>
        <w:widowControl w:val="0"/>
        <w:rPr>
          <w:i/>
          <w:iCs/>
        </w:rPr>
      </w:pPr>
      <w:r w:rsidRPr="004B346E">
        <w:rPr>
          <w:b/>
          <w:bCs/>
          <w:i/>
          <w:iCs/>
        </w:rPr>
        <w:t>Resumo:</w:t>
      </w:r>
      <w:r w:rsidRPr="004B346E">
        <w:rPr>
          <w:i/>
          <w:iCs/>
        </w:rPr>
        <w:t xml:space="preserve"> </w:t>
      </w:r>
    </w:p>
    <w:p w14:paraId="0F57EE2C" w14:textId="271596EE" w:rsidR="004C4BC1" w:rsidRPr="004B346E" w:rsidRDefault="005E2E31">
      <w:pPr>
        <w:pStyle w:val="Body"/>
        <w:widowControl w:val="0"/>
        <w:rPr>
          <w:i/>
          <w:iCs/>
          <w:sz w:val="22"/>
          <w:szCs w:val="22"/>
        </w:rPr>
      </w:pPr>
      <w:r w:rsidRPr="004B346E">
        <w:rPr>
          <w:i/>
          <w:iCs/>
          <w:sz w:val="22"/>
          <w:szCs w:val="22"/>
        </w:rPr>
        <w:t xml:space="preserve">O resumo apresenta um sumário conciso do tema, do contexto, do objetivo, da abordagem (metodologia), dos resultados, e das conclusões, não excedendo 6 linhas: assim o objetivo deste artigo é auxiliar os criadores e autores de submissões no contexto da comunicação académica. Para isso apresenta-se uma sequência sistemática de sugestões de composição textual. Como resultado exemplifica-se este artigo </w:t>
      </w:r>
      <w:proofErr w:type="spellStart"/>
      <w:r w:rsidRPr="004B346E">
        <w:rPr>
          <w:i/>
          <w:iCs/>
          <w:sz w:val="22"/>
          <w:szCs w:val="22"/>
        </w:rPr>
        <w:t>auto-explicativo</w:t>
      </w:r>
      <w:proofErr w:type="spellEnd"/>
      <w:r w:rsidRPr="004B346E">
        <w:rPr>
          <w:i/>
          <w:iCs/>
          <w:sz w:val="22"/>
          <w:szCs w:val="22"/>
        </w:rPr>
        <w:t xml:space="preserve">. Conclui-se refletindo sobre as vantagens da comunicação em plataformas de disseminação. </w:t>
      </w:r>
    </w:p>
    <w:p w14:paraId="3B58D504" w14:textId="77777777" w:rsidR="004C4BC1" w:rsidRPr="004B346E" w:rsidRDefault="005E2E31">
      <w:pPr>
        <w:pStyle w:val="Body"/>
        <w:rPr>
          <w:color w:val="A6A6A6" w:themeColor="background1" w:themeShade="A6"/>
        </w:rPr>
      </w:pPr>
      <w:r w:rsidRPr="004B346E">
        <w:rPr>
          <w:b/>
          <w:bCs/>
          <w:i/>
          <w:iCs/>
        </w:rPr>
        <w:t>Palavras chave:</w:t>
      </w:r>
      <w:r w:rsidRPr="004B346E">
        <w:rPr>
          <w:i/>
          <w:iCs/>
        </w:rPr>
        <w:t xml:space="preserve"> meta-artigo, conferência, normas de citação. </w:t>
      </w:r>
      <w:r w:rsidRPr="004B346E">
        <w:rPr>
          <w:color w:val="A6A6A6" w:themeColor="background1" w:themeShade="A6"/>
        </w:rPr>
        <w:t xml:space="preserve">[Itálico 11, alinhamento ajustado, </w:t>
      </w:r>
      <w:proofErr w:type="spellStart"/>
      <w:r w:rsidRPr="004B346E">
        <w:rPr>
          <w:color w:val="A6A6A6" w:themeColor="background1" w:themeShade="A6"/>
        </w:rPr>
        <w:t>máx</w:t>
      </w:r>
      <w:proofErr w:type="spellEnd"/>
      <w:r w:rsidRPr="004B346E">
        <w:rPr>
          <w:color w:val="A6A6A6" w:themeColor="background1" w:themeShade="A6"/>
        </w:rPr>
        <w:t>. de 5 palavras chave]</w:t>
      </w:r>
    </w:p>
    <w:p w14:paraId="59F0DBC9" w14:textId="77777777" w:rsidR="004C4BC1" w:rsidRPr="004B346E" w:rsidRDefault="004C4BC1">
      <w:pPr>
        <w:pStyle w:val="Body"/>
        <w:rPr>
          <w:i/>
          <w:iCs/>
        </w:rPr>
      </w:pPr>
    </w:p>
    <w:p w14:paraId="082C85FD" w14:textId="77777777" w:rsidR="004C4BC1" w:rsidRPr="004B346E" w:rsidRDefault="005E2E31">
      <w:pPr>
        <w:pStyle w:val="Body"/>
        <w:rPr>
          <w:i/>
          <w:iCs/>
        </w:rPr>
      </w:pPr>
      <w:proofErr w:type="spellStart"/>
      <w:r w:rsidRPr="004B346E">
        <w:rPr>
          <w:b/>
          <w:bCs/>
          <w:i/>
          <w:iCs/>
        </w:rPr>
        <w:t>Abstract</w:t>
      </w:r>
      <w:proofErr w:type="spellEnd"/>
      <w:r w:rsidRPr="004B346E">
        <w:rPr>
          <w:b/>
          <w:bCs/>
          <w:i/>
          <w:iCs/>
        </w:rPr>
        <w:t>:</w:t>
      </w:r>
      <w:r w:rsidRPr="004B346E">
        <w:rPr>
          <w:i/>
          <w:iCs/>
        </w:rPr>
        <w:t xml:space="preserve"> </w:t>
      </w:r>
    </w:p>
    <w:p w14:paraId="2F1CF7D4" w14:textId="77777777" w:rsidR="004C4BC1" w:rsidRPr="004B346E" w:rsidRDefault="005E2E31">
      <w:pPr>
        <w:pStyle w:val="Body"/>
        <w:widowControl w:val="0"/>
        <w:rPr>
          <w:i/>
          <w:iCs/>
          <w:sz w:val="22"/>
          <w:szCs w:val="22"/>
        </w:rPr>
      </w:pPr>
      <w:proofErr w:type="spellStart"/>
      <w:r w:rsidRPr="004B346E">
        <w:rPr>
          <w:i/>
          <w:iCs/>
          <w:sz w:val="22"/>
          <w:szCs w:val="22"/>
        </w:rPr>
        <w:t>The</w:t>
      </w:r>
      <w:proofErr w:type="spellEnd"/>
      <w:r w:rsidRPr="004B346E">
        <w:rPr>
          <w:i/>
          <w:iCs/>
          <w:sz w:val="22"/>
          <w:szCs w:val="22"/>
        </w:rPr>
        <w:t xml:space="preserve"> </w:t>
      </w:r>
      <w:proofErr w:type="spellStart"/>
      <w:r w:rsidRPr="004B346E">
        <w:rPr>
          <w:i/>
          <w:iCs/>
          <w:sz w:val="22"/>
          <w:szCs w:val="22"/>
        </w:rPr>
        <w:t>abstract</w:t>
      </w:r>
      <w:proofErr w:type="spellEnd"/>
      <w:r w:rsidRPr="004B346E">
        <w:rPr>
          <w:i/>
          <w:iCs/>
          <w:sz w:val="22"/>
          <w:szCs w:val="22"/>
        </w:rPr>
        <w:t xml:space="preserve"> </w:t>
      </w:r>
      <w:proofErr w:type="spellStart"/>
      <w:r w:rsidRPr="004B346E">
        <w:rPr>
          <w:i/>
          <w:iCs/>
          <w:sz w:val="22"/>
          <w:szCs w:val="22"/>
        </w:rPr>
        <w:t>presents</w:t>
      </w:r>
      <w:proofErr w:type="spellEnd"/>
      <w:r w:rsidRPr="004B346E">
        <w:rPr>
          <w:i/>
          <w:iCs/>
          <w:sz w:val="22"/>
          <w:szCs w:val="22"/>
        </w:rPr>
        <w:t xml:space="preserve"> a </w:t>
      </w:r>
      <w:proofErr w:type="spellStart"/>
      <w:r w:rsidRPr="004B346E">
        <w:rPr>
          <w:i/>
          <w:iCs/>
          <w:sz w:val="22"/>
          <w:szCs w:val="22"/>
        </w:rPr>
        <w:t>concise</w:t>
      </w:r>
      <w:proofErr w:type="spellEnd"/>
      <w:r w:rsidRPr="004B346E">
        <w:rPr>
          <w:i/>
          <w:iCs/>
          <w:sz w:val="22"/>
          <w:szCs w:val="22"/>
        </w:rPr>
        <w:t xml:space="preserve"> </w:t>
      </w:r>
      <w:proofErr w:type="spellStart"/>
      <w:r w:rsidRPr="004B346E">
        <w:rPr>
          <w:i/>
          <w:iCs/>
          <w:sz w:val="22"/>
          <w:szCs w:val="22"/>
        </w:rPr>
        <w:t>summary</w:t>
      </w:r>
      <w:proofErr w:type="spellEnd"/>
      <w:r w:rsidRPr="004B346E">
        <w:rPr>
          <w:i/>
          <w:iCs/>
          <w:sz w:val="22"/>
          <w:szCs w:val="22"/>
        </w:rPr>
        <w:t xml:space="preserve"> </w:t>
      </w:r>
      <w:proofErr w:type="spellStart"/>
      <w:r w:rsidRPr="004B346E">
        <w:rPr>
          <w:i/>
          <w:iCs/>
          <w:sz w:val="22"/>
          <w:szCs w:val="22"/>
        </w:rPr>
        <w:t>of</w:t>
      </w:r>
      <w:proofErr w:type="spellEnd"/>
      <w:r w:rsidRPr="004B346E">
        <w:rPr>
          <w:i/>
          <w:iCs/>
          <w:sz w:val="22"/>
          <w:szCs w:val="22"/>
        </w:rPr>
        <w:t xml:space="preserve"> </w:t>
      </w:r>
      <w:proofErr w:type="spellStart"/>
      <w:r w:rsidRPr="004B346E">
        <w:rPr>
          <w:i/>
          <w:iCs/>
          <w:sz w:val="22"/>
          <w:szCs w:val="22"/>
        </w:rPr>
        <w:t>the</w:t>
      </w:r>
      <w:proofErr w:type="spellEnd"/>
      <w:r w:rsidRPr="004B346E">
        <w:rPr>
          <w:i/>
          <w:iCs/>
          <w:sz w:val="22"/>
          <w:szCs w:val="22"/>
        </w:rPr>
        <w:t xml:space="preserve"> </w:t>
      </w:r>
      <w:proofErr w:type="spellStart"/>
      <w:r w:rsidRPr="004B346E">
        <w:rPr>
          <w:i/>
          <w:iCs/>
          <w:sz w:val="22"/>
          <w:szCs w:val="22"/>
        </w:rPr>
        <w:t>topic</w:t>
      </w:r>
      <w:proofErr w:type="spellEnd"/>
      <w:r w:rsidRPr="004B346E">
        <w:rPr>
          <w:i/>
          <w:iCs/>
          <w:sz w:val="22"/>
          <w:szCs w:val="22"/>
        </w:rPr>
        <w:t xml:space="preserve">, </w:t>
      </w:r>
      <w:proofErr w:type="spellStart"/>
      <w:r w:rsidRPr="004B346E">
        <w:rPr>
          <w:i/>
          <w:iCs/>
          <w:sz w:val="22"/>
          <w:szCs w:val="22"/>
        </w:rPr>
        <w:t>the</w:t>
      </w:r>
      <w:proofErr w:type="spellEnd"/>
      <w:r w:rsidRPr="004B346E">
        <w:rPr>
          <w:i/>
          <w:iCs/>
          <w:sz w:val="22"/>
          <w:szCs w:val="22"/>
        </w:rPr>
        <w:t xml:space="preserve"> </w:t>
      </w:r>
      <w:proofErr w:type="spellStart"/>
      <w:r w:rsidRPr="004B346E">
        <w:rPr>
          <w:i/>
          <w:iCs/>
          <w:sz w:val="22"/>
          <w:szCs w:val="22"/>
        </w:rPr>
        <w:t>context</w:t>
      </w:r>
      <w:proofErr w:type="spellEnd"/>
      <w:r w:rsidRPr="004B346E">
        <w:rPr>
          <w:i/>
          <w:iCs/>
          <w:sz w:val="22"/>
          <w:szCs w:val="22"/>
        </w:rPr>
        <w:t xml:space="preserve">, </w:t>
      </w:r>
      <w:proofErr w:type="spellStart"/>
      <w:r w:rsidRPr="004B346E">
        <w:rPr>
          <w:i/>
          <w:iCs/>
          <w:sz w:val="22"/>
          <w:szCs w:val="22"/>
        </w:rPr>
        <w:t>the</w:t>
      </w:r>
      <w:proofErr w:type="spellEnd"/>
      <w:r w:rsidRPr="004B346E">
        <w:rPr>
          <w:i/>
          <w:iCs/>
          <w:sz w:val="22"/>
          <w:szCs w:val="22"/>
        </w:rPr>
        <w:t xml:space="preserve"> objective, </w:t>
      </w:r>
      <w:proofErr w:type="spellStart"/>
      <w:r w:rsidRPr="004B346E">
        <w:rPr>
          <w:i/>
          <w:iCs/>
          <w:sz w:val="22"/>
          <w:szCs w:val="22"/>
        </w:rPr>
        <w:t>the</w:t>
      </w:r>
      <w:proofErr w:type="spellEnd"/>
      <w:r w:rsidRPr="004B346E">
        <w:rPr>
          <w:i/>
          <w:iCs/>
          <w:sz w:val="22"/>
          <w:szCs w:val="22"/>
        </w:rPr>
        <w:t xml:space="preserve"> </w:t>
      </w:r>
      <w:proofErr w:type="spellStart"/>
      <w:r w:rsidRPr="004B346E">
        <w:rPr>
          <w:i/>
          <w:iCs/>
          <w:sz w:val="22"/>
          <w:szCs w:val="22"/>
        </w:rPr>
        <w:t>approach</w:t>
      </w:r>
      <w:proofErr w:type="spellEnd"/>
      <w:r w:rsidRPr="004B346E">
        <w:rPr>
          <w:i/>
          <w:iCs/>
          <w:sz w:val="22"/>
          <w:szCs w:val="22"/>
        </w:rPr>
        <w:t xml:space="preserve"> (</w:t>
      </w:r>
      <w:proofErr w:type="spellStart"/>
      <w:r w:rsidRPr="004B346E">
        <w:rPr>
          <w:i/>
          <w:iCs/>
          <w:sz w:val="22"/>
          <w:szCs w:val="22"/>
        </w:rPr>
        <w:t>methodology</w:t>
      </w:r>
      <w:proofErr w:type="spellEnd"/>
      <w:r w:rsidRPr="004B346E">
        <w:rPr>
          <w:i/>
          <w:iCs/>
          <w:sz w:val="22"/>
          <w:szCs w:val="22"/>
        </w:rPr>
        <w:t xml:space="preserve">), </w:t>
      </w:r>
      <w:proofErr w:type="spellStart"/>
      <w:r w:rsidRPr="004B346E">
        <w:rPr>
          <w:i/>
          <w:iCs/>
          <w:sz w:val="22"/>
          <w:szCs w:val="22"/>
        </w:rPr>
        <w:t>results</w:t>
      </w:r>
      <w:proofErr w:type="spellEnd"/>
      <w:r w:rsidRPr="004B346E">
        <w:rPr>
          <w:i/>
          <w:iCs/>
          <w:sz w:val="22"/>
          <w:szCs w:val="22"/>
        </w:rPr>
        <w:t xml:space="preserve">, </w:t>
      </w:r>
      <w:proofErr w:type="spellStart"/>
      <w:r w:rsidRPr="004B346E">
        <w:rPr>
          <w:i/>
          <w:iCs/>
          <w:sz w:val="22"/>
          <w:szCs w:val="22"/>
        </w:rPr>
        <w:t>and</w:t>
      </w:r>
      <w:proofErr w:type="spellEnd"/>
      <w:r w:rsidRPr="004B346E">
        <w:rPr>
          <w:i/>
          <w:iCs/>
          <w:sz w:val="22"/>
          <w:szCs w:val="22"/>
        </w:rPr>
        <w:t xml:space="preserve"> </w:t>
      </w:r>
      <w:proofErr w:type="spellStart"/>
      <w:r w:rsidRPr="004B346E">
        <w:rPr>
          <w:i/>
          <w:iCs/>
          <w:sz w:val="22"/>
          <w:szCs w:val="22"/>
        </w:rPr>
        <w:t>conclusions</w:t>
      </w:r>
      <w:proofErr w:type="spellEnd"/>
      <w:r w:rsidRPr="004B346E">
        <w:rPr>
          <w:i/>
          <w:iCs/>
          <w:sz w:val="22"/>
          <w:szCs w:val="22"/>
        </w:rPr>
        <w:t xml:space="preserve">, </w:t>
      </w:r>
      <w:proofErr w:type="spellStart"/>
      <w:r w:rsidRPr="004B346E">
        <w:rPr>
          <w:i/>
          <w:iCs/>
          <w:sz w:val="22"/>
          <w:szCs w:val="22"/>
        </w:rPr>
        <w:t>not</w:t>
      </w:r>
      <w:proofErr w:type="spellEnd"/>
      <w:r w:rsidRPr="004B346E">
        <w:rPr>
          <w:i/>
          <w:iCs/>
          <w:sz w:val="22"/>
          <w:szCs w:val="22"/>
        </w:rPr>
        <w:t xml:space="preserve"> </w:t>
      </w:r>
      <w:proofErr w:type="spellStart"/>
      <w:r w:rsidRPr="004B346E">
        <w:rPr>
          <w:i/>
          <w:iCs/>
          <w:sz w:val="22"/>
          <w:szCs w:val="22"/>
        </w:rPr>
        <w:t>exceeding</w:t>
      </w:r>
      <w:proofErr w:type="spellEnd"/>
      <w:r w:rsidRPr="004B346E">
        <w:rPr>
          <w:i/>
          <w:iCs/>
          <w:sz w:val="22"/>
          <w:szCs w:val="22"/>
        </w:rPr>
        <w:t xml:space="preserve"> 6 </w:t>
      </w:r>
      <w:proofErr w:type="spellStart"/>
      <w:r w:rsidRPr="004B346E">
        <w:rPr>
          <w:i/>
          <w:iCs/>
          <w:sz w:val="22"/>
          <w:szCs w:val="22"/>
        </w:rPr>
        <w:t>lines</w:t>
      </w:r>
      <w:proofErr w:type="spellEnd"/>
      <w:r w:rsidRPr="004B346E">
        <w:rPr>
          <w:i/>
          <w:iCs/>
          <w:sz w:val="22"/>
          <w:szCs w:val="22"/>
        </w:rPr>
        <w:t xml:space="preserve">: </w:t>
      </w:r>
      <w:proofErr w:type="spellStart"/>
      <w:r w:rsidRPr="004B346E">
        <w:rPr>
          <w:i/>
          <w:iCs/>
          <w:sz w:val="22"/>
          <w:szCs w:val="22"/>
        </w:rPr>
        <w:t>so</w:t>
      </w:r>
      <w:proofErr w:type="spellEnd"/>
      <w:r w:rsidRPr="004B346E">
        <w:rPr>
          <w:i/>
          <w:iCs/>
          <w:sz w:val="22"/>
          <w:szCs w:val="22"/>
        </w:rPr>
        <w:t xml:space="preserve"> </w:t>
      </w:r>
      <w:proofErr w:type="spellStart"/>
      <w:r w:rsidRPr="004B346E">
        <w:rPr>
          <w:i/>
          <w:iCs/>
          <w:sz w:val="22"/>
          <w:szCs w:val="22"/>
        </w:rPr>
        <w:t>the</w:t>
      </w:r>
      <w:proofErr w:type="spellEnd"/>
      <w:r w:rsidRPr="004B346E">
        <w:rPr>
          <w:i/>
          <w:iCs/>
          <w:sz w:val="22"/>
          <w:szCs w:val="22"/>
        </w:rPr>
        <w:t xml:space="preserve"> </w:t>
      </w:r>
      <w:proofErr w:type="spellStart"/>
      <w:r w:rsidRPr="004B346E">
        <w:rPr>
          <w:i/>
          <w:iCs/>
          <w:sz w:val="22"/>
          <w:szCs w:val="22"/>
        </w:rPr>
        <w:t>goal</w:t>
      </w:r>
      <w:proofErr w:type="spellEnd"/>
      <w:r w:rsidRPr="004B346E">
        <w:rPr>
          <w:i/>
          <w:iCs/>
          <w:sz w:val="22"/>
          <w:szCs w:val="22"/>
        </w:rPr>
        <w:t xml:space="preserve"> </w:t>
      </w:r>
      <w:proofErr w:type="spellStart"/>
      <w:r w:rsidRPr="004B346E">
        <w:rPr>
          <w:i/>
          <w:iCs/>
          <w:sz w:val="22"/>
          <w:szCs w:val="22"/>
        </w:rPr>
        <w:t>of</w:t>
      </w:r>
      <w:proofErr w:type="spellEnd"/>
      <w:r w:rsidRPr="004B346E">
        <w:rPr>
          <w:i/>
          <w:iCs/>
          <w:sz w:val="22"/>
          <w:szCs w:val="22"/>
        </w:rPr>
        <w:t xml:space="preserve"> </w:t>
      </w:r>
      <w:proofErr w:type="spellStart"/>
      <w:r w:rsidRPr="004B346E">
        <w:rPr>
          <w:i/>
          <w:iCs/>
          <w:sz w:val="22"/>
          <w:szCs w:val="22"/>
        </w:rPr>
        <w:t>this</w:t>
      </w:r>
      <w:proofErr w:type="spellEnd"/>
      <w:r w:rsidRPr="004B346E">
        <w:rPr>
          <w:i/>
          <w:iCs/>
          <w:sz w:val="22"/>
          <w:szCs w:val="22"/>
        </w:rPr>
        <w:t xml:space="preserve"> </w:t>
      </w:r>
      <w:proofErr w:type="spellStart"/>
      <w:r w:rsidRPr="004B346E">
        <w:rPr>
          <w:i/>
          <w:iCs/>
          <w:sz w:val="22"/>
          <w:szCs w:val="22"/>
        </w:rPr>
        <w:t>article</w:t>
      </w:r>
      <w:proofErr w:type="spellEnd"/>
      <w:r w:rsidRPr="004B346E">
        <w:rPr>
          <w:i/>
          <w:iCs/>
          <w:sz w:val="22"/>
          <w:szCs w:val="22"/>
        </w:rPr>
        <w:t xml:space="preserve"> </w:t>
      </w:r>
      <w:proofErr w:type="spellStart"/>
      <w:r w:rsidRPr="004B346E">
        <w:rPr>
          <w:i/>
          <w:iCs/>
          <w:sz w:val="22"/>
          <w:szCs w:val="22"/>
        </w:rPr>
        <w:t>is</w:t>
      </w:r>
      <w:proofErr w:type="spellEnd"/>
      <w:r w:rsidRPr="004B346E">
        <w:rPr>
          <w:i/>
          <w:iCs/>
          <w:sz w:val="22"/>
          <w:szCs w:val="22"/>
        </w:rPr>
        <w:t xml:space="preserve"> to </w:t>
      </w:r>
      <w:proofErr w:type="spellStart"/>
      <w:r w:rsidRPr="004B346E">
        <w:rPr>
          <w:i/>
          <w:iCs/>
          <w:sz w:val="22"/>
          <w:szCs w:val="22"/>
        </w:rPr>
        <w:t>assist</w:t>
      </w:r>
      <w:proofErr w:type="spellEnd"/>
      <w:r w:rsidRPr="004B346E">
        <w:rPr>
          <w:i/>
          <w:iCs/>
          <w:sz w:val="22"/>
          <w:szCs w:val="22"/>
        </w:rPr>
        <w:t xml:space="preserve"> </w:t>
      </w:r>
      <w:proofErr w:type="spellStart"/>
      <w:r w:rsidRPr="004B346E">
        <w:rPr>
          <w:i/>
          <w:iCs/>
          <w:sz w:val="22"/>
          <w:szCs w:val="22"/>
        </w:rPr>
        <w:t>the</w:t>
      </w:r>
      <w:proofErr w:type="spellEnd"/>
      <w:r w:rsidRPr="004B346E">
        <w:rPr>
          <w:i/>
          <w:iCs/>
          <w:sz w:val="22"/>
          <w:szCs w:val="22"/>
        </w:rPr>
        <w:t xml:space="preserve"> </w:t>
      </w:r>
      <w:proofErr w:type="spellStart"/>
      <w:r w:rsidRPr="004B346E">
        <w:rPr>
          <w:i/>
          <w:iCs/>
          <w:sz w:val="22"/>
          <w:szCs w:val="22"/>
        </w:rPr>
        <w:t>creators</w:t>
      </w:r>
      <w:proofErr w:type="spellEnd"/>
      <w:r w:rsidRPr="004B346E">
        <w:rPr>
          <w:i/>
          <w:iCs/>
          <w:sz w:val="22"/>
          <w:szCs w:val="22"/>
        </w:rPr>
        <w:t xml:space="preserve"> </w:t>
      </w:r>
      <w:proofErr w:type="spellStart"/>
      <w:r w:rsidRPr="004B346E">
        <w:rPr>
          <w:i/>
          <w:iCs/>
          <w:sz w:val="22"/>
          <w:szCs w:val="22"/>
        </w:rPr>
        <w:t>and</w:t>
      </w:r>
      <w:proofErr w:type="spellEnd"/>
      <w:r w:rsidRPr="004B346E">
        <w:rPr>
          <w:i/>
          <w:iCs/>
          <w:sz w:val="22"/>
          <w:szCs w:val="22"/>
        </w:rPr>
        <w:t xml:space="preserve"> </w:t>
      </w:r>
      <w:proofErr w:type="spellStart"/>
      <w:r w:rsidRPr="004B346E">
        <w:rPr>
          <w:i/>
          <w:iCs/>
          <w:sz w:val="22"/>
          <w:szCs w:val="22"/>
        </w:rPr>
        <w:t>authors</w:t>
      </w:r>
      <w:proofErr w:type="spellEnd"/>
      <w:r w:rsidRPr="004B346E">
        <w:rPr>
          <w:i/>
          <w:iCs/>
          <w:sz w:val="22"/>
          <w:szCs w:val="22"/>
        </w:rPr>
        <w:t xml:space="preserve"> </w:t>
      </w:r>
      <w:proofErr w:type="spellStart"/>
      <w:r w:rsidRPr="004B346E">
        <w:rPr>
          <w:i/>
          <w:iCs/>
          <w:sz w:val="22"/>
          <w:szCs w:val="22"/>
        </w:rPr>
        <w:t>of</w:t>
      </w:r>
      <w:proofErr w:type="spellEnd"/>
      <w:r w:rsidRPr="004B346E">
        <w:rPr>
          <w:i/>
          <w:iCs/>
          <w:sz w:val="22"/>
          <w:szCs w:val="22"/>
        </w:rPr>
        <w:t xml:space="preserve"> </w:t>
      </w:r>
      <w:proofErr w:type="spellStart"/>
      <w:r w:rsidRPr="004B346E">
        <w:rPr>
          <w:i/>
          <w:iCs/>
          <w:sz w:val="22"/>
          <w:szCs w:val="22"/>
        </w:rPr>
        <w:t>submissions</w:t>
      </w:r>
      <w:proofErr w:type="spellEnd"/>
      <w:r w:rsidRPr="004B346E">
        <w:rPr>
          <w:i/>
          <w:iCs/>
          <w:sz w:val="22"/>
          <w:szCs w:val="22"/>
        </w:rPr>
        <w:t xml:space="preserve"> </w:t>
      </w:r>
      <w:proofErr w:type="spellStart"/>
      <w:r w:rsidRPr="004B346E">
        <w:rPr>
          <w:i/>
          <w:iCs/>
          <w:sz w:val="22"/>
          <w:szCs w:val="22"/>
        </w:rPr>
        <w:t>in</w:t>
      </w:r>
      <w:proofErr w:type="spellEnd"/>
      <w:r w:rsidRPr="004B346E">
        <w:rPr>
          <w:i/>
          <w:iCs/>
          <w:sz w:val="22"/>
          <w:szCs w:val="22"/>
        </w:rPr>
        <w:t xml:space="preserve"> </w:t>
      </w:r>
      <w:proofErr w:type="spellStart"/>
      <w:r w:rsidRPr="004B346E">
        <w:rPr>
          <w:i/>
          <w:iCs/>
          <w:sz w:val="22"/>
          <w:szCs w:val="22"/>
        </w:rPr>
        <w:t>the</w:t>
      </w:r>
      <w:proofErr w:type="spellEnd"/>
      <w:r w:rsidRPr="004B346E">
        <w:rPr>
          <w:i/>
          <w:iCs/>
          <w:sz w:val="22"/>
          <w:szCs w:val="22"/>
        </w:rPr>
        <w:t xml:space="preserve"> </w:t>
      </w:r>
      <w:proofErr w:type="spellStart"/>
      <w:r w:rsidRPr="004B346E">
        <w:rPr>
          <w:i/>
          <w:iCs/>
          <w:sz w:val="22"/>
          <w:szCs w:val="22"/>
        </w:rPr>
        <w:t>context</w:t>
      </w:r>
      <w:proofErr w:type="spellEnd"/>
      <w:r w:rsidRPr="004B346E">
        <w:rPr>
          <w:i/>
          <w:iCs/>
          <w:sz w:val="22"/>
          <w:szCs w:val="22"/>
        </w:rPr>
        <w:t xml:space="preserve"> </w:t>
      </w:r>
      <w:proofErr w:type="spellStart"/>
      <w:r w:rsidRPr="004B346E">
        <w:rPr>
          <w:i/>
          <w:iCs/>
          <w:sz w:val="22"/>
          <w:szCs w:val="22"/>
        </w:rPr>
        <w:t>of</w:t>
      </w:r>
      <w:proofErr w:type="spellEnd"/>
      <w:r w:rsidRPr="004B346E">
        <w:rPr>
          <w:i/>
          <w:iCs/>
          <w:sz w:val="22"/>
          <w:szCs w:val="22"/>
        </w:rPr>
        <w:t xml:space="preserve"> </w:t>
      </w:r>
      <w:proofErr w:type="spellStart"/>
      <w:r w:rsidRPr="004B346E">
        <w:rPr>
          <w:i/>
          <w:iCs/>
          <w:sz w:val="22"/>
          <w:szCs w:val="22"/>
        </w:rPr>
        <w:t>scholarly</w:t>
      </w:r>
      <w:proofErr w:type="spellEnd"/>
      <w:r w:rsidRPr="004B346E">
        <w:rPr>
          <w:i/>
          <w:iCs/>
          <w:sz w:val="22"/>
          <w:szCs w:val="22"/>
        </w:rPr>
        <w:t xml:space="preserve"> </w:t>
      </w:r>
      <w:proofErr w:type="spellStart"/>
      <w:r w:rsidRPr="004B346E">
        <w:rPr>
          <w:i/>
          <w:iCs/>
          <w:sz w:val="22"/>
          <w:szCs w:val="22"/>
        </w:rPr>
        <w:t>communication</w:t>
      </w:r>
      <w:proofErr w:type="spellEnd"/>
      <w:r w:rsidRPr="004B346E">
        <w:rPr>
          <w:i/>
          <w:iCs/>
          <w:sz w:val="22"/>
          <w:szCs w:val="22"/>
        </w:rPr>
        <w:t xml:space="preserve">. </w:t>
      </w:r>
      <w:proofErr w:type="spellStart"/>
      <w:r w:rsidRPr="004B346E">
        <w:rPr>
          <w:i/>
          <w:iCs/>
          <w:sz w:val="22"/>
          <w:szCs w:val="22"/>
        </w:rPr>
        <w:t>It</w:t>
      </w:r>
      <w:proofErr w:type="spellEnd"/>
      <w:r w:rsidRPr="004B346E">
        <w:rPr>
          <w:i/>
          <w:iCs/>
          <w:sz w:val="22"/>
          <w:szCs w:val="22"/>
        </w:rPr>
        <w:t xml:space="preserve"> </w:t>
      </w:r>
      <w:proofErr w:type="spellStart"/>
      <w:r w:rsidRPr="004B346E">
        <w:rPr>
          <w:i/>
          <w:iCs/>
          <w:sz w:val="22"/>
          <w:szCs w:val="22"/>
        </w:rPr>
        <w:t>presents</w:t>
      </w:r>
      <w:proofErr w:type="spellEnd"/>
      <w:r w:rsidRPr="004B346E">
        <w:rPr>
          <w:i/>
          <w:iCs/>
          <w:sz w:val="22"/>
          <w:szCs w:val="22"/>
        </w:rPr>
        <w:t xml:space="preserve"> a </w:t>
      </w:r>
      <w:proofErr w:type="spellStart"/>
      <w:r w:rsidRPr="004B346E">
        <w:rPr>
          <w:i/>
          <w:iCs/>
          <w:sz w:val="22"/>
          <w:szCs w:val="22"/>
        </w:rPr>
        <w:t>systematic</w:t>
      </w:r>
      <w:proofErr w:type="spellEnd"/>
      <w:r w:rsidRPr="004B346E">
        <w:rPr>
          <w:i/>
          <w:iCs/>
          <w:sz w:val="22"/>
          <w:szCs w:val="22"/>
        </w:rPr>
        <w:t xml:space="preserve"> </w:t>
      </w:r>
      <w:proofErr w:type="spellStart"/>
      <w:r w:rsidRPr="004B346E">
        <w:rPr>
          <w:i/>
          <w:iCs/>
          <w:sz w:val="22"/>
          <w:szCs w:val="22"/>
        </w:rPr>
        <w:t>sequence</w:t>
      </w:r>
      <w:proofErr w:type="spellEnd"/>
      <w:r w:rsidRPr="004B346E">
        <w:rPr>
          <w:i/>
          <w:iCs/>
          <w:sz w:val="22"/>
          <w:szCs w:val="22"/>
        </w:rPr>
        <w:t xml:space="preserve"> </w:t>
      </w:r>
      <w:proofErr w:type="spellStart"/>
      <w:r w:rsidRPr="004B346E">
        <w:rPr>
          <w:i/>
          <w:iCs/>
          <w:sz w:val="22"/>
          <w:szCs w:val="22"/>
        </w:rPr>
        <w:t>of</w:t>
      </w:r>
      <w:proofErr w:type="spellEnd"/>
      <w:r w:rsidRPr="004B346E">
        <w:rPr>
          <w:i/>
          <w:iCs/>
          <w:sz w:val="22"/>
          <w:szCs w:val="22"/>
        </w:rPr>
        <w:t xml:space="preserve"> </w:t>
      </w:r>
      <w:proofErr w:type="spellStart"/>
      <w:r w:rsidRPr="004B346E">
        <w:rPr>
          <w:i/>
          <w:iCs/>
          <w:sz w:val="22"/>
          <w:szCs w:val="22"/>
        </w:rPr>
        <w:t>suggestions</w:t>
      </w:r>
      <w:proofErr w:type="spellEnd"/>
      <w:r w:rsidRPr="004B346E">
        <w:rPr>
          <w:i/>
          <w:iCs/>
          <w:sz w:val="22"/>
          <w:szCs w:val="22"/>
        </w:rPr>
        <w:t xml:space="preserve"> </w:t>
      </w:r>
      <w:proofErr w:type="spellStart"/>
      <w:r w:rsidRPr="004B346E">
        <w:rPr>
          <w:i/>
          <w:iCs/>
          <w:sz w:val="22"/>
          <w:szCs w:val="22"/>
        </w:rPr>
        <w:t>of</w:t>
      </w:r>
      <w:proofErr w:type="spellEnd"/>
      <w:r w:rsidRPr="004B346E">
        <w:rPr>
          <w:i/>
          <w:iCs/>
          <w:sz w:val="22"/>
          <w:szCs w:val="22"/>
        </w:rPr>
        <w:t xml:space="preserve"> textual </w:t>
      </w:r>
      <w:proofErr w:type="spellStart"/>
      <w:r w:rsidRPr="004B346E">
        <w:rPr>
          <w:i/>
          <w:iCs/>
          <w:sz w:val="22"/>
          <w:szCs w:val="22"/>
        </w:rPr>
        <w:t>composition</w:t>
      </w:r>
      <w:proofErr w:type="spellEnd"/>
      <w:r w:rsidRPr="004B346E">
        <w:rPr>
          <w:i/>
          <w:iCs/>
          <w:sz w:val="22"/>
          <w:szCs w:val="22"/>
        </w:rPr>
        <w:t xml:space="preserve">. As a </w:t>
      </w:r>
      <w:proofErr w:type="spellStart"/>
      <w:r w:rsidRPr="004B346E">
        <w:rPr>
          <w:i/>
          <w:iCs/>
          <w:sz w:val="22"/>
          <w:szCs w:val="22"/>
        </w:rPr>
        <w:t>result</w:t>
      </w:r>
      <w:proofErr w:type="spellEnd"/>
      <w:r w:rsidRPr="004B346E">
        <w:rPr>
          <w:i/>
          <w:iCs/>
          <w:sz w:val="22"/>
          <w:szCs w:val="22"/>
        </w:rPr>
        <w:t xml:space="preserve"> </w:t>
      </w:r>
      <w:proofErr w:type="spellStart"/>
      <w:r w:rsidRPr="004B346E">
        <w:rPr>
          <w:i/>
          <w:iCs/>
          <w:sz w:val="22"/>
          <w:szCs w:val="22"/>
        </w:rPr>
        <w:t>this</w:t>
      </w:r>
      <w:proofErr w:type="spellEnd"/>
      <w:r w:rsidRPr="004B346E">
        <w:rPr>
          <w:i/>
          <w:iCs/>
          <w:sz w:val="22"/>
          <w:szCs w:val="22"/>
        </w:rPr>
        <w:t xml:space="preserve"> </w:t>
      </w:r>
      <w:proofErr w:type="spellStart"/>
      <w:r w:rsidRPr="004B346E">
        <w:rPr>
          <w:i/>
          <w:iCs/>
          <w:sz w:val="22"/>
          <w:szCs w:val="22"/>
        </w:rPr>
        <w:t>article</w:t>
      </w:r>
      <w:proofErr w:type="spellEnd"/>
      <w:r w:rsidRPr="004B346E">
        <w:rPr>
          <w:i/>
          <w:iCs/>
          <w:sz w:val="22"/>
          <w:szCs w:val="22"/>
        </w:rPr>
        <w:t xml:space="preserve"> </w:t>
      </w:r>
      <w:proofErr w:type="spellStart"/>
      <w:r w:rsidRPr="004B346E">
        <w:rPr>
          <w:i/>
          <w:iCs/>
          <w:sz w:val="22"/>
          <w:szCs w:val="22"/>
        </w:rPr>
        <w:t>exemplifies</w:t>
      </w:r>
      <w:proofErr w:type="spellEnd"/>
      <w:r w:rsidRPr="004B346E">
        <w:rPr>
          <w:i/>
          <w:iCs/>
          <w:sz w:val="22"/>
          <w:szCs w:val="22"/>
        </w:rPr>
        <w:t xml:space="preserve"> </w:t>
      </w:r>
      <w:proofErr w:type="spellStart"/>
      <w:r w:rsidRPr="004B346E">
        <w:rPr>
          <w:i/>
          <w:iCs/>
          <w:sz w:val="22"/>
          <w:szCs w:val="22"/>
        </w:rPr>
        <w:t>itself</w:t>
      </w:r>
      <w:proofErr w:type="spellEnd"/>
      <w:r w:rsidRPr="004B346E">
        <w:rPr>
          <w:i/>
          <w:iCs/>
          <w:sz w:val="22"/>
          <w:szCs w:val="22"/>
        </w:rPr>
        <w:t xml:space="preserve"> </w:t>
      </w:r>
      <w:proofErr w:type="spellStart"/>
      <w:r w:rsidRPr="004B346E">
        <w:rPr>
          <w:i/>
          <w:iCs/>
          <w:sz w:val="22"/>
          <w:szCs w:val="22"/>
        </w:rPr>
        <w:t>in</w:t>
      </w:r>
      <w:proofErr w:type="spellEnd"/>
      <w:r w:rsidRPr="004B346E">
        <w:rPr>
          <w:i/>
          <w:iCs/>
          <w:sz w:val="22"/>
          <w:szCs w:val="22"/>
        </w:rPr>
        <w:t xml:space="preserve"> a </w:t>
      </w:r>
      <w:proofErr w:type="spellStart"/>
      <w:r w:rsidRPr="004B346E">
        <w:rPr>
          <w:i/>
          <w:iCs/>
          <w:sz w:val="22"/>
          <w:szCs w:val="22"/>
        </w:rPr>
        <w:t>self-explanatory</w:t>
      </w:r>
      <w:proofErr w:type="spellEnd"/>
      <w:r w:rsidRPr="004B346E">
        <w:rPr>
          <w:i/>
          <w:iCs/>
          <w:sz w:val="22"/>
          <w:szCs w:val="22"/>
        </w:rPr>
        <w:t xml:space="preserve"> </w:t>
      </w:r>
      <w:proofErr w:type="spellStart"/>
      <w:r w:rsidRPr="004B346E">
        <w:rPr>
          <w:i/>
          <w:iCs/>
          <w:sz w:val="22"/>
          <w:szCs w:val="22"/>
        </w:rPr>
        <w:t>way</w:t>
      </w:r>
      <w:proofErr w:type="spellEnd"/>
      <w:r w:rsidRPr="004B346E">
        <w:rPr>
          <w:i/>
          <w:iCs/>
          <w:sz w:val="22"/>
          <w:szCs w:val="22"/>
        </w:rPr>
        <w:t xml:space="preserve">. </w:t>
      </w:r>
      <w:proofErr w:type="spellStart"/>
      <w:r w:rsidRPr="004B346E">
        <w:rPr>
          <w:i/>
          <w:iCs/>
          <w:sz w:val="22"/>
          <w:szCs w:val="22"/>
        </w:rPr>
        <w:t>We</w:t>
      </w:r>
      <w:proofErr w:type="spellEnd"/>
      <w:r w:rsidRPr="004B346E">
        <w:rPr>
          <w:i/>
          <w:iCs/>
          <w:sz w:val="22"/>
          <w:szCs w:val="22"/>
        </w:rPr>
        <w:t xml:space="preserve"> </w:t>
      </w:r>
      <w:proofErr w:type="spellStart"/>
      <w:r w:rsidRPr="004B346E">
        <w:rPr>
          <w:i/>
          <w:iCs/>
          <w:sz w:val="22"/>
          <w:szCs w:val="22"/>
        </w:rPr>
        <w:t>conclude</w:t>
      </w:r>
      <w:proofErr w:type="spellEnd"/>
      <w:r w:rsidRPr="004B346E">
        <w:rPr>
          <w:i/>
          <w:iCs/>
          <w:sz w:val="22"/>
          <w:szCs w:val="22"/>
        </w:rPr>
        <w:t xml:space="preserve"> </w:t>
      </w:r>
      <w:proofErr w:type="spellStart"/>
      <w:r w:rsidRPr="004B346E">
        <w:rPr>
          <w:i/>
          <w:iCs/>
          <w:sz w:val="22"/>
          <w:szCs w:val="22"/>
        </w:rPr>
        <w:t>by</w:t>
      </w:r>
      <w:proofErr w:type="spellEnd"/>
      <w:r w:rsidRPr="004B346E">
        <w:rPr>
          <w:i/>
          <w:iCs/>
          <w:sz w:val="22"/>
          <w:szCs w:val="22"/>
        </w:rPr>
        <w:t xml:space="preserve"> </w:t>
      </w:r>
      <w:proofErr w:type="spellStart"/>
      <w:r w:rsidRPr="004B346E">
        <w:rPr>
          <w:i/>
          <w:iCs/>
          <w:sz w:val="22"/>
          <w:szCs w:val="22"/>
        </w:rPr>
        <w:t>reflecting</w:t>
      </w:r>
      <w:proofErr w:type="spellEnd"/>
      <w:r w:rsidRPr="004B346E">
        <w:rPr>
          <w:i/>
          <w:iCs/>
          <w:sz w:val="22"/>
          <w:szCs w:val="22"/>
        </w:rPr>
        <w:t xml:space="preserve"> </w:t>
      </w:r>
      <w:proofErr w:type="spellStart"/>
      <w:r w:rsidRPr="004B346E">
        <w:rPr>
          <w:i/>
          <w:iCs/>
          <w:sz w:val="22"/>
          <w:szCs w:val="22"/>
        </w:rPr>
        <w:t>on</w:t>
      </w:r>
      <w:proofErr w:type="spellEnd"/>
      <w:r w:rsidRPr="004B346E">
        <w:rPr>
          <w:i/>
          <w:iCs/>
          <w:sz w:val="22"/>
          <w:szCs w:val="22"/>
        </w:rPr>
        <w:t xml:space="preserve"> </w:t>
      </w:r>
      <w:proofErr w:type="spellStart"/>
      <w:r w:rsidRPr="004B346E">
        <w:rPr>
          <w:i/>
          <w:iCs/>
          <w:sz w:val="22"/>
          <w:szCs w:val="22"/>
        </w:rPr>
        <w:t>the</w:t>
      </w:r>
      <w:proofErr w:type="spellEnd"/>
      <w:r w:rsidRPr="004B346E">
        <w:rPr>
          <w:i/>
          <w:iCs/>
          <w:sz w:val="22"/>
          <w:szCs w:val="22"/>
        </w:rPr>
        <w:t xml:space="preserve"> </w:t>
      </w:r>
      <w:proofErr w:type="spellStart"/>
      <w:r w:rsidRPr="004B346E">
        <w:rPr>
          <w:i/>
          <w:iCs/>
          <w:sz w:val="22"/>
          <w:szCs w:val="22"/>
        </w:rPr>
        <w:t>advantages</w:t>
      </w:r>
      <w:proofErr w:type="spellEnd"/>
      <w:r w:rsidRPr="004B346E">
        <w:rPr>
          <w:i/>
          <w:iCs/>
          <w:sz w:val="22"/>
          <w:szCs w:val="22"/>
        </w:rPr>
        <w:t xml:space="preserve"> </w:t>
      </w:r>
      <w:proofErr w:type="spellStart"/>
      <w:r w:rsidRPr="004B346E">
        <w:rPr>
          <w:i/>
          <w:iCs/>
          <w:sz w:val="22"/>
          <w:szCs w:val="22"/>
        </w:rPr>
        <w:t>of</w:t>
      </w:r>
      <w:proofErr w:type="spellEnd"/>
      <w:r w:rsidRPr="004B346E">
        <w:rPr>
          <w:i/>
          <w:iCs/>
          <w:sz w:val="22"/>
          <w:szCs w:val="22"/>
        </w:rPr>
        <w:t xml:space="preserve"> </w:t>
      </w:r>
      <w:proofErr w:type="spellStart"/>
      <w:r w:rsidRPr="004B346E">
        <w:rPr>
          <w:i/>
          <w:iCs/>
          <w:sz w:val="22"/>
          <w:szCs w:val="22"/>
        </w:rPr>
        <w:t>communication</w:t>
      </w:r>
      <w:proofErr w:type="spellEnd"/>
      <w:r w:rsidRPr="004B346E">
        <w:rPr>
          <w:i/>
          <w:iCs/>
          <w:sz w:val="22"/>
          <w:szCs w:val="22"/>
        </w:rPr>
        <w:t xml:space="preserve"> </w:t>
      </w:r>
      <w:proofErr w:type="spellStart"/>
      <w:r w:rsidRPr="004B346E">
        <w:rPr>
          <w:i/>
          <w:iCs/>
          <w:sz w:val="22"/>
          <w:szCs w:val="22"/>
        </w:rPr>
        <w:t>on</w:t>
      </w:r>
      <w:proofErr w:type="spellEnd"/>
      <w:r w:rsidRPr="004B346E">
        <w:rPr>
          <w:i/>
          <w:iCs/>
          <w:sz w:val="22"/>
          <w:szCs w:val="22"/>
        </w:rPr>
        <w:t xml:space="preserve"> </w:t>
      </w:r>
      <w:proofErr w:type="spellStart"/>
      <w:r w:rsidRPr="004B346E">
        <w:rPr>
          <w:i/>
          <w:iCs/>
          <w:sz w:val="22"/>
          <w:szCs w:val="22"/>
        </w:rPr>
        <w:t>dissemination</w:t>
      </w:r>
      <w:proofErr w:type="spellEnd"/>
      <w:r w:rsidRPr="004B346E">
        <w:rPr>
          <w:i/>
          <w:iCs/>
          <w:sz w:val="22"/>
          <w:szCs w:val="22"/>
        </w:rPr>
        <w:t xml:space="preserve"> </w:t>
      </w:r>
      <w:proofErr w:type="spellStart"/>
      <w:r w:rsidRPr="004B346E">
        <w:rPr>
          <w:i/>
          <w:iCs/>
          <w:sz w:val="22"/>
          <w:szCs w:val="22"/>
        </w:rPr>
        <w:t>platforms</w:t>
      </w:r>
      <w:proofErr w:type="spellEnd"/>
      <w:r w:rsidRPr="004B346E">
        <w:rPr>
          <w:i/>
          <w:iCs/>
          <w:sz w:val="22"/>
          <w:szCs w:val="22"/>
        </w:rPr>
        <w:t>.</w:t>
      </w:r>
    </w:p>
    <w:p w14:paraId="055C4D58" w14:textId="77777777" w:rsidR="004C4BC1" w:rsidRPr="004B346E" w:rsidRDefault="005E2E31">
      <w:pPr>
        <w:pStyle w:val="Body"/>
      </w:pPr>
      <w:proofErr w:type="spellStart"/>
      <w:r w:rsidRPr="004B346E">
        <w:rPr>
          <w:b/>
          <w:bCs/>
          <w:i/>
          <w:iCs/>
        </w:rPr>
        <w:t>Keywords</w:t>
      </w:r>
      <w:proofErr w:type="spellEnd"/>
      <w:r w:rsidRPr="004B346E">
        <w:rPr>
          <w:i/>
          <w:iCs/>
        </w:rPr>
        <w:t>:</w:t>
      </w:r>
      <w:r w:rsidRPr="004B346E">
        <w:t xml:space="preserve"> </w:t>
      </w:r>
      <w:r w:rsidRPr="004B346E">
        <w:rPr>
          <w:i/>
          <w:iCs/>
        </w:rPr>
        <w:t>meta-</w:t>
      </w:r>
      <w:proofErr w:type="spellStart"/>
      <w:r w:rsidRPr="004B346E">
        <w:rPr>
          <w:i/>
          <w:iCs/>
        </w:rPr>
        <w:t>paper</w:t>
      </w:r>
      <w:proofErr w:type="spellEnd"/>
      <w:r w:rsidRPr="004B346E">
        <w:rPr>
          <w:i/>
          <w:iCs/>
        </w:rPr>
        <w:t xml:space="preserve">, </w:t>
      </w:r>
      <w:proofErr w:type="spellStart"/>
      <w:r w:rsidRPr="004B346E">
        <w:rPr>
          <w:i/>
          <w:iCs/>
        </w:rPr>
        <w:t>conference</w:t>
      </w:r>
      <w:proofErr w:type="spellEnd"/>
      <w:r w:rsidRPr="004B346E">
        <w:rPr>
          <w:i/>
          <w:iCs/>
        </w:rPr>
        <w:t xml:space="preserve">, </w:t>
      </w:r>
      <w:proofErr w:type="spellStart"/>
      <w:r w:rsidRPr="004B346E">
        <w:rPr>
          <w:i/>
          <w:iCs/>
        </w:rPr>
        <w:t>referencing</w:t>
      </w:r>
      <w:proofErr w:type="spellEnd"/>
      <w:r w:rsidRPr="004B346E">
        <w:t xml:space="preserve">. </w:t>
      </w:r>
    </w:p>
    <w:p w14:paraId="410FEDD4" w14:textId="77777777" w:rsidR="004C4BC1" w:rsidRPr="004B346E" w:rsidRDefault="004C4BC1">
      <w:pPr>
        <w:pStyle w:val="Body"/>
      </w:pPr>
    </w:p>
    <w:p w14:paraId="1B23B516" w14:textId="77777777" w:rsidR="004C4BC1" w:rsidRPr="004B346E" w:rsidRDefault="004C4BC1">
      <w:pPr>
        <w:pStyle w:val="Body"/>
      </w:pPr>
    </w:p>
    <w:p w14:paraId="43E6C304" w14:textId="77777777" w:rsidR="004C4BC1" w:rsidRPr="004B346E" w:rsidRDefault="005E2E31">
      <w:pPr>
        <w:pStyle w:val="Body"/>
        <w:spacing w:line="360" w:lineRule="auto"/>
        <w:ind w:firstLine="567"/>
        <w:rPr>
          <w:b/>
          <w:bCs/>
        </w:rPr>
      </w:pPr>
      <w:r w:rsidRPr="004B346E">
        <w:rPr>
          <w:b/>
          <w:bCs/>
        </w:rPr>
        <w:t>Introdução</w:t>
      </w:r>
      <w:r w:rsidRPr="004B346E">
        <w:t xml:space="preserve"> </w:t>
      </w:r>
      <w:r w:rsidRPr="004B346E">
        <w:rPr>
          <w:color w:val="A6A6A6" w:themeColor="background1" w:themeShade="A6"/>
        </w:rPr>
        <w:t>[ou outro título; para todos os títulos: Times 12, negrito]</w:t>
      </w:r>
      <w:r w:rsidRPr="004B346E">
        <w:rPr>
          <w:b/>
          <w:bCs/>
        </w:rPr>
        <w:t xml:space="preserve"> </w:t>
      </w:r>
    </w:p>
    <w:p w14:paraId="06D448DF" w14:textId="372B3BAD" w:rsidR="004C4BC1" w:rsidRPr="004B346E" w:rsidRDefault="005E2E31">
      <w:pPr>
        <w:pStyle w:val="Body"/>
        <w:spacing w:line="360" w:lineRule="auto"/>
        <w:ind w:firstLine="567"/>
      </w:pPr>
      <w:r w:rsidRPr="004B346E">
        <w:t xml:space="preserve">De modo a </w:t>
      </w:r>
      <w:r w:rsidR="004B346E" w:rsidRPr="004B346E">
        <w:t xml:space="preserve">conseguir-se </w:t>
      </w:r>
      <w:r w:rsidRPr="004B346E">
        <w:t xml:space="preserve">reunir, no </w:t>
      </w:r>
      <w:r w:rsidR="0061561C" w:rsidRPr="004B346E">
        <w:rPr>
          <w:rFonts w:cs="Times New Roman"/>
        </w:rPr>
        <w:t xml:space="preserve">Encontro de Investigação em Arte e Design – </w:t>
      </w:r>
      <w:proofErr w:type="spellStart"/>
      <w:r w:rsidR="0061561C" w:rsidRPr="004B346E">
        <w:rPr>
          <w:rFonts w:cs="Times New Roman"/>
        </w:rPr>
        <w:t>EnIAD</w:t>
      </w:r>
      <w:proofErr w:type="spellEnd"/>
      <w:r w:rsidRPr="004B346E">
        <w:t>, um conjunto consistente de comunicações com a qualidade desejada, e também para facilitar o tratamento na preparação das edições, solicita-se aos autores que seja seguida a formatação do artigo</w:t>
      </w:r>
      <w:r w:rsidR="0061561C" w:rsidRPr="004B346E">
        <w:t>,</w:t>
      </w:r>
      <w:r w:rsidRPr="004B346E">
        <w:t xml:space="preserve"> tal como este documento foi composto. O modo mais fácil de o fazer é aproveitar este ficheiro e substituir o seu conteúdo. </w:t>
      </w:r>
    </w:p>
    <w:p w14:paraId="18FC5361" w14:textId="77777777" w:rsidR="004C4BC1" w:rsidRPr="004B346E" w:rsidRDefault="005E2E31">
      <w:pPr>
        <w:pStyle w:val="Body"/>
        <w:spacing w:line="360" w:lineRule="auto"/>
        <w:ind w:firstLine="567"/>
      </w:pPr>
      <w:r w:rsidRPr="004B346E">
        <w:t xml:space="preserve">Nesta secção de introdução apresenta-se o tema e o propósito do artigo em termos claros e sucintos. </w:t>
      </w:r>
    </w:p>
    <w:p w14:paraId="231764D7" w14:textId="2D850A51" w:rsidR="004C4BC1" w:rsidRPr="004B346E" w:rsidRDefault="005E2E31">
      <w:pPr>
        <w:pStyle w:val="Body"/>
        <w:spacing w:line="360" w:lineRule="auto"/>
        <w:ind w:firstLine="567"/>
        <w:rPr>
          <w:color w:val="A6A6A6" w:themeColor="background1" w:themeShade="A6"/>
        </w:rPr>
      </w:pPr>
      <w:r w:rsidRPr="004B346E">
        <w:t xml:space="preserve">Nesta secção pode também enunciar-se a estrutura ou a metodologia de abordagem </w:t>
      </w:r>
      <w:r w:rsidR="00D809A7">
        <w:t>ado</w:t>
      </w:r>
      <w:r w:rsidR="0061561C" w:rsidRPr="004B346E">
        <w:t>tada</w:t>
      </w:r>
      <w:r w:rsidRPr="004B346E">
        <w:t xml:space="preserve"> no desenvolvimento. </w:t>
      </w:r>
      <w:r w:rsidRPr="004B346E">
        <w:rPr>
          <w:color w:val="A6A6A6" w:themeColor="background1" w:themeShade="A6"/>
        </w:rPr>
        <w:t>[Todo o texto do artigo, exceto o início, os blocos citados, as legendas e a bibliografia: Times 12, alinhamento ajustado, parágrafo com recuo de 1 cm, espaçamento 1,5, sem notas de rodapé]</w:t>
      </w:r>
    </w:p>
    <w:p w14:paraId="53845336" w14:textId="77777777" w:rsidR="004C4BC1" w:rsidRPr="004B346E" w:rsidRDefault="004C4BC1">
      <w:pPr>
        <w:pStyle w:val="Body"/>
        <w:rPr>
          <w:b/>
          <w:bCs/>
        </w:rPr>
      </w:pPr>
    </w:p>
    <w:p w14:paraId="167926EC" w14:textId="77777777" w:rsidR="004C4BC1" w:rsidRPr="004B346E" w:rsidRDefault="005E2E31">
      <w:pPr>
        <w:pStyle w:val="Body"/>
        <w:spacing w:line="360" w:lineRule="auto"/>
        <w:ind w:firstLine="567"/>
        <w:rPr>
          <w:color w:val="A6A6A6" w:themeColor="background1" w:themeShade="A6"/>
        </w:rPr>
      </w:pPr>
      <w:r w:rsidRPr="004B346E">
        <w:rPr>
          <w:b/>
          <w:bCs/>
        </w:rPr>
        <w:t>1. Modelo da página</w:t>
      </w:r>
      <w:r w:rsidRPr="004B346E">
        <w:t xml:space="preserve"> </w:t>
      </w:r>
      <w:r w:rsidRPr="004B346E">
        <w:rPr>
          <w:color w:val="A6A6A6" w:themeColor="background1" w:themeShade="A6"/>
        </w:rPr>
        <w:t xml:space="preserve">[este é o título do primeiro capítulo do corpo do artigo; caso existam subcapítulos deverão ser numerados, por exemplo, 1.1 ou 1.1.1] </w:t>
      </w:r>
    </w:p>
    <w:p w14:paraId="40D6D937" w14:textId="1211A217" w:rsidR="004C4BC1" w:rsidRPr="004B346E" w:rsidRDefault="005E2E31">
      <w:pPr>
        <w:pStyle w:val="Body"/>
        <w:spacing w:line="360" w:lineRule="auto"/>
        <w:ind w:firstLine="567"/>
        <w:rPr>
          <w:color w:val="auto"/>
        </w:rPr>
      </w:pPr>
      <w:r w:rsidRPr="004B346E">
        <w:rPr>
          <w:color w:val="auto"/>
        </w:rPr>
        <w:t xml:space="preserve">A página é formatada com margens de 3 cm em cima e à esquerda, de 2 cm à direita e em baixo. Utiliza-se a fonte </w:t>
      </w:r>
      <w:r w:rsidR="00CB34EE" w:rsidRPr="004B346E">
        <w:rPr>
          <w:color w:val="auto"/>
        </w:rPr>
        <w:t>“</w:t>
      </w:r>
      <w:r w:rsidRPr="004B346E">
        <w:rPr>
          <w:color w:val="auto"/>
        </w:rPr>
        <w:t xml:space="preserve">Times New </w:t>
      </w:r>
      <w:proofErr w:type="spellStart"/>
      <w:r w:rsidRPr="004B346E">
        <w:rPr>
          <w:color w:val="auto"/>
        </w:rPr>
        <w:t>Roman</w:t>
      </w:r>
      <w:proofErr w:type="spellEnd"/>
      <w:r w:rsidR="00CB34EE" w:rsidRPr="004B346E">
        <w:rPr>
          <w:color w:val="auto"/>
        </w:rPr>
        <w:t>”</w:t>
      </w:r>
      <w:r w:rsidRPr="004B346E">
        <w:rPr>
          <w:color w:val="auto"/>
        </w:rPr>
        <w:t xml:space="preserve"> do Word para Windows </w:t>
      </w:r>
      <w:r w:rsidRPr="004B346E">
        <w:rPr>
          <w:color w:val="auto"/>
        </w:rPr>
        <w:lastRenderedPageBreak/>
        <w:t xml:space="preserve">(apenas </w:t>
      </w:r>
      <w:r w:rsidR="00CB34EE" w:rsidRPr="004B346E">
        <w:rPr>
          <w:color w:val="auto"/>
        </w:rPr>
        <w:t>“</w:t>
      </w:r>
      <w:r w:rsidRPr="004B346E">
        <w:rPr>
          <w:color w:val="auto"/>
        </w:rPr>
        <w:t>Times</w:t>
      </w:r>
      <w:r w:rsidR="00CB34EE" w:rsidRPr="004B346E">
        <w:rPr>
          <w:color w:val="auto"/>
        </w:rPr>
        <w:t>”</w:t>
      </w:r>
      <w:r w:rsidRPr="004B346E">
        <w:rPr>
          <w:color w:val="auto"/>
        </w:rPr>
        <w:t xml:space="preserve"> se estiver a converter do Mac, não usar a </w:t>
      </w:r>
      <w:r w:rsidR="00CB34EE" w:rsidRPr="004B346E">
        <w:rPr>
          <w:color w:val="auto"/>
        </w:rPr>
        <w:t>“</w:t>
      </w:r>
      <w:r w:rsidRPr="004B346E">
        <w:rPr>
          <w:color w:val="auto"/>
        </w:rPr>
        <w:t xml:space="preserve">Times New </w:t>
      </w:r>
      <w:proofErr w:type="spellStart"/>
      <w:r w:rsidRPr="004B346E">
        <w:rPr>
          <w:color w:val="auto"/>
        </w:rPr>
        <w:t>Roman</w:t>
      </w:r>
      <w:proofErr w:type="spellEnd"/>
      <w:r w:rsidR="00CB34EE" w:rsidRPr="004B346E">
        <w:rPr>
          <w:color w:val="auto"/>
        </w:rPr>
        <w:t>”</w:t>
      </w:r>
      <w:r w:rsidRPr="004B346E">
        <w:rPr>
          <w:color w:val="auto"/>
        </w:rPr>
        <w:t xml:space="preserve"> do Mac). O espaçamento normal é de 1,5 exceto na zona dos resumos, ao início, e na zona das referências bibliográficas. Todos os parágrafos têm espaçamento zero, antes e depois. Não se usam </w:t>
      </w:r>
      <w:proofErr w:type="spellStart"/>
      <w:r w:rsidRPr="004B346E">
        <w:rPr>
          <w:i/>
          <w:iCs/>
          <w:color w:val="auto"/>
        </w:rPr>
        <w:t>bullets</w:t>
      </w:r>
      <w:proofErr w:type="spellEnd"/>
      <w:r w:rsidRPr="004B346E">
        <w:rPr>
          <w:color w:val="auto"/>
        </w:rPr>
        <w:t xml:space="preserve"> ou bolas au</w:t>
      </w:r>
      <w:r w:rsidR="00D809A7">
        <w:rPr>
          <w:color w:val="auto"/>
        </w:rPr>
        <w:t xml:space="preserve">tomáticas ou outro tipo de auto </w:t>
      </w:r>
      <w:bookmarkStart w:id="0" w:name="_GoBack"/>
      <w:bookmarkEnd w:id="0"/>
      <w:r w:rsidRPr="004B346E">
        <w:rPr>
          <w:color w:val="auto"/>
        </w:rPr>
        <w:t xml:space="preserve">texto exceto na numeração das páginas (à direita em baixo). Também não se usam cabeçalhos ou rodapés. As aspas, do tipo vertical, terminam após os sinais de pontuação, como por exemplo </w:t>
      </w:r>
      <w:r w:rsidR="00CB34EE" w:rsidRPr="004B346E">
        <w:rPr>
          <w:color w:val="auto"/>
        </w:rPr>
        <w:t>“</w:t>
      </w:r>
      <w:r w:rsidRPr="004B346E">
        <w:rPr>
          <w:color w:val="auto"/>
        </w:rPr>
        <w:t>fecho de aspas duplas.</w:t>
      </w:r>
      <w:r w:rsidR="00CB34EE" w:rsidRPr="004B346E">
        <w:rPr>
          <w:color w:val="auto"/>
        </w:rPr>
        <w:t>”</w:t>
      </w:r>
      <w:r w:rsidRPr="004B346E">
        <w:rPr>
          <w:color w:val="auto"/>
        </w:rPr>
        <w:t xml:space="preserve"> </w:t>
      </w:r>
    </w:p>
    <w:p w14:paraId="0D57F6A3" w14:textId="13A10B26" w:rsidR="004C4BC1" w:rsidRPr="004B346E" w:rsidRDefault="005E2E31">
      <w:pPr>
        <w:pStyle w:val="Body"/>
        <w:spacing w:line="360" w:lineRule="auto"/>
        <w:ind w:firstLine="567"/>
        <w:rPr>
          <w:color w:val="auto"/>
        </w:rPr>
      </w:pPr>
      <w:r w:rsidRPr="004B346E">
        <w:rPr>
          <w:color w:val="auto"/>
        </w:rPr>
        <w:t>Para que o processo de arbitragem (</w:t>
      </w:r>
      <w:proofErr w:type="spellStart"/>
      <w:r w:rsidRPr="004B346E">
        <w:rPr>
          <w:i/>
          <w:iCs/>
          <w:color w:val="auto"/>
        </w:rPr>
        <w:t>peer</w:t>
      </w:r>
      <w:proofErr w:type="spellEnd"/>
      <w:r w:rsidRPr="004B346E">
        <w:rPr>
          <w:i/>
          <w:iCs/>
          <w:color w:val="auto"/>
        </w:rPr>
        <w:t xml:space="preserve"> </w:t>
      </w:r>
      <w:proofErr w:type="spellStart"/>
      <w:r w:rsidRPr="004B346E">
        <w:rPr>
          <w:i/>
          <w:iCs/>
          <w:color w:val="auto"/>
        </w:rPr>
        <w:t>review</w:t>
      </w:r>
      <w:proofErr w:type="spellEnd"/>
      <w:r w:rsidRPr="004B346E">
        <w:rPr>
          <w:color w:val="auto"/>
        </w:rPr>
        <w:t xml:space="preserve">) seja do tipo </w:t>
      </w:r>
      <w:proofErr w:type="spellStart"/>
      <w:r w:rsidRPr="004B346E">
        <w:rPr>
          <w:i/>
          <w:iCs/>
          <w:color w:val="auto"/>
        </w:rPr>
        <w:t>double-blind</w:t>
      </w:r>
      <w:proofErr w:type="spellEnd"/>
      <w:r w:rsidRPr="004B346E">
        <w:rPr>
          <w:i/>
          <w:iCs/>
          <w:color w:val="auto"/>
        </w:rPr>
        <w:t>,</w:t>
      </w:r>
      <w:r w:rsidRPr="004B346E">
        <w:rPr>
          <w:color w:val="auto"/>
        </w:rPr>
        <w:t xml:space="preserve"> </w:t>
      </w:r>
      <w:r w:rsidR="00105C1D" w:rsidRPr="004B346E">
        <w:rPr>
          <w:color w:val="auto"/>
        </w:rPr>
        <w:t xml:space="preserve">deve </w:t>
      </w:r>
      <w:r w:rsidRPr="004B346E">
        <w:rPr>
          <w:color w:val="auto"/>
        </w:rPr>
        <w:t>eliminar</w:t>
      </w:r>
      <w:r w:rsidR="00105C1D" w:rsidRPr="004B346E">
        <w:rPr>
          <w:color w:val="auto"/>
        </w:rPr>
        <w:t>-se</w:t>
      </w:r>
      <w:r w:rsidRPr="004B346E">
        <w:rPr>
          <w:color w:val="auto"/>
        </w:rPr>
        <w:t xml:space="preserve"> deste ficheiro</w:t>
      </w:r>
      <w:r w:rsidR="00105C1D" w:rsidRPr="004B346E">
        <w:rPr>
          <w:color w:val="auto"/>
        </w:rPr>
        <w:t xml:space="preserve"> e das suas propriedades</w:t>
      </w:r>
      <w:r w:rsidRPr="004B346E">
        <w:rPr>
          <w:color w:val="auto"/>
        </w:rPr>
        <w:t xml:space="preserve"> qualquer referência ao autor. Não fazer auto referências nesta fase da submissão. </w:t>
      </w:r>
    </w:p>
    <w:p w14:paraId="029D9506" w14:textId="77777777" w:rsidR="004C4BC1" w:rsidRPr="004B346E" w:rsidRDefault="004C4BC1">
      <w:pPr>
        <w:pStyle w:val="Body"/>
        <w:spacing w:line="360" w:lineRule="auto"/>
        <w:ind w:firstLine="567"/>
        <w:rPr>
          <w:b/>
          <w:bCs/>
        </w:rPr>
      </w:pPr>
    </w:p>
    <w:p w14:paraId="726AB76E" w14:textId="77777777" w:rsidR="004C4BC1" w:rsidRPr="004B346E" w:rsidRDefault="005E2E31">
      <w:pPr>
        <w:pStyle w:val="Body"/>
        <w:spacing w:line="360" w:lineRule="auto"/>
        <w:ind w:firstLine="567"/>
        <w:rPr>
          <w:b/>
          <w:bCs/>
        </w:rPr>
      </w:pPr>
      <w:r w:rsidRPr="004B346E">
        <w:rPr>
          <w:b/>
          <w:bCs/>
        </w:rPr>
        <w:t>2. Citações</w:t>
      </w:r>
    </w:p>
    <w:p w14:paraId="030BF645" w14:textId="557BFB8C" w:rsidR="004C4BC1" w:rsidRPr="004B346E" w:rsidRDefault="005E2E31">
      <w:pPr>
        <w:pStyle w:val="Body"/>
        <w:spacing w:line="360" w:lineRule="auto"/>
        <w:ind w:firstLine="567"/>
      </w:pPr>
      <w:r w:rsidRPr="004B346E">
        <w:t xml:space="preserve">Observam-se como normas de citação as do sistema </w:t>
      </w:r>
      <w:r w:rsidR="00CB34EE" w:rsidRPr="004B346E">
        <w:t>‘autor, data’</w:t>
      </w:r>
      <w:r w:rsidRPr="004B346E">
        <w:t xml:space="preserve"> ou </w:t>
      </w:r>
      <w:r w:rsidR="00CB34EE" w:rsidRPr="004B346E">
        <w:t>‘Harvard’</w:t>
      </w:r>
      <w:r w:rsidRPr="004B346E">
        <w:t xml:space="preserve"> sem o uso de notas de rodapé. Recordam-se alguns tipos de citações:</w:t>
      </w:r>
    </w:p>
    <w:p w14:paraId="7CF3707B" w14:textId="188D33A1" w:rsidR="004C4BC1" w:rsidRPr="004B346E" w:rsidRDefault="00105C1D">
      <w:pPr>
        <w:pStyle w:val="Body"/>
        <w:spacing w:line="360" w:lineRule="auto"/>
        <w:ind w:firstLine="567"/>
      </w:pPr>
      <w:r w:rsidRPr="004B346E">
        <w:t>–</w:t>
      </w:r>
      <w:r w:rsidR="005E2E31" w:rsidRPr="004B346E">
        <w:t xml:space="preserve"> </w:t>
      </w:r>
      <w:r w:rsidRPr="004B346E">
        <w:t>c</w:t>
      </w:r>
      <w:r w:rsidR="005E2E31" w:rsidRPr="004B346E">
        <w:t xml:space="preserve">itação curta, incluída no correr do texto (com aspas verticais); </w:t>
      </w:r>
    </w:p>
    <w:p w14:paraId="222F2077" w14:textId="59EF5517" w:rsidR="004C4BC1" w:rsidRPr="004B346E" w:rsidRDefault="00105C1D">
      <w:pPr>
        <w:pStyle w:val="Body"/>
        <w:spacing w:line="360" w:lineRule="auto"/>
        <w:ind w:firstLine="567"/>
      </w:pPr>
      <w:r w:rsidRPr="004B346E">
        <w:t>–</w:t>
      </w:r>
      <w:r w:rsidR="005E2E31" w:rsidRPr="004B346E">
        <w:t xml:space="preserve"> </w:t>
      </w:r>
      <w:r w:rsidRPr="004B346E">
        <w:t>c</w:t>
      </w:r>
      <w:r w:rsidR="005E2E31" w:rsidRPr="004B346E">
        <w:t>itação longa, em bloco destacado (itálico, sem aspas)</w:t>
      </w:r>
      <w:r w:rsidRPr="004B346E">
        <w:t>;</w:t>
      </w:r>
    </w:p>
    <w:p w14:paraId="04FD3081" w14:textId="7D423779" w:rsidR="004C4BC1" w:rsidRPr="004B346E" w:rsidRDefault="00105C1D">
      <w:pPr>
        <w:pStyle w:val="Body"/>
        <w:spacing w:line="360" w:lineRule="auto"/>
        <w:ind w:firstLine="567"/>
      </w:pPr>
      <w:r w:rsidRPr="004B346E">
        <w:t>– c</w:t>
      </w:r>
      <w:r w:rsidR="005E2E31" w:rsidRPr="004B346E">
        <w:t xml:space="preserve">itação conceptual (não há importação de texto </w:t>
      </w:r>
      <w:proofErr w:type="spellStart"/>
      <w:r w:rsidR="005E2E31" w:rsidRPr="004B346E">
        <w:rPr>
          <w:i/>
          <w:iCs/>
        </w:rPr>
        <w:t>ipsis</w:t>
      </w:r>
      <w:proofErr w:type="spellEnd"/>
      <w:r w:rsidR="005E2E31" w:rsidRPr="004B346E">
        <w:rPr>
          <w:i/>
          <w:iCs/>
        </w:rPr>
        <w:t xml:space="preserve"> </w:t>
      </w:r>
      <w:proofErr w:type="spellStart"/>
      <w:r w:rsidR="005E2E31" w:rsidRPr="004B346E">
        <w:rPr>
          <w:i/>
          <w:iCs/>
        </w:rPr>
        <w:t>verbis</w:t>
      </w:r>
      <w:proofErr w:type="spellEnd"/>
      <w:r w:rsidR="005E2E31" w:rsidRPr="004B346E">
        <w:t>, e pode referir-se ao texto exterior de modo localizado ou em termos gerais).</w:t>
      </w:r>
    </w:p>
    <w:p w14:paraId="003A6BFB" w14:textId="7DF18B95" w:rsidR="004C4BC1" w:rsidRPr="004B346E" w:rsidRDefault="005E2E31">
      <w:pPr>
        <w:pStyle w:val="Body"/>
        <w:spacing w:line="360" w:lineRule="auto"/>
        <w:ind w:firstLine="567"/>
      </w:pPr>
      <w:r w:rsidRPr="004B346E">
        <w:t>Como exemplo d</w:t>
      </w:r>
      <w:r w:rsidR="00105C1D" w:rsidRPr="004B346E">
        <w:t>a</w:t>
      </w:r>
      <w:r w:rsidRPr="004B346E">
        <w:t xml:space="preserve"> citação curta (menos de duas linhas) recorda-se que </w:t>
      </w:r>
      <w:r w:rsidR="00CB34EE" w:rsidRPr="004B346E">
        <w:t>“</w:t>
      </w:r>
      <w:r w:rsidRPr="004B346E">
        <w:t>quanto mais se restringe o campo, melhor se trabalha e com maior segurança</w:t>
      </w:r>
      <w:r w:rsidR="00CB34EE" w:rsidRPr="004B346E">
        <w:t>”</w:t>
      </w:r>
      <w:r w:rsidRPr="004B346E">
        <w:t xml:space="preserve"> (Eco, 2004: 39). </w:t>
      </w:r>
    </w:p>
    <w:p w14:paraId="5C4D289D" w14:textId="77777777" w:rsidR="004C4BC1" w:rsidRPr="004B346E" w:rsidRDefault="005E2E31">
      <w:pPr>
        <w:pStyle w:val="Body"/>
        <w:spacing w:line="360" w:lineRule="auto"/>
        <w:ind w:firstLine="567"/>
      </w:pPr>
      <w:r w:rsidRPr="004B346E">
        <w:t>Como exemplo da citação longa, em bloco destacado, apontam-se os perigos de uma abordagem menos focada, referidos a propósito da escolha de um tema de tese:</w:t>
      </w:r>
    </w:p>
    <w:p w14:paraId="171C043A" w14:textId="77777777" w:rsidR="004C4BC1" w:rsidRPr="004B346E" w:rsidRDefault="004C4BC1">
      <w:pPr>
        <w:pStyle w:val="Body"/>
        <w:rPr>
          <w:i/>
          <w:iCs/>
        </w:rPr>
      </w:pPr>
    </w:p>
    <w:p w14:paraId="70E58CFD" w14:textId="587B7077" w:rsidR="004C4BC1" w:rsidRPr="004B346E" w:rsidRDefault="005E2E31">
      <w:pPr>
        <w:pStyle w:val="Body"/>
        <w:rPr>
          <w:color w:val="A6A6A6" w:themeColor="background1" w:themeShade="A6"/>
        </w:rPr>
      </w:pPr>
      <w:r w:rsidRPr="004B346E">
        <w:rPr>
          <w:i/>
          <w:iCs/>
          <w:sz w:val="22"/>
          <w:szCs w:val="22"/>
        </w:rPr>
        <w:t>Se ele [o autor] se interessa por literatura, o seu primeiro impulso é fazer uma tese do género A Literatura Hoje, tendo de restringir o tema, quererá escolher A literatura italiana desde o pós</w:t>
      </w:r>
      <w:r w:rsidR="00D809A7">
        <w:rPr>
          <w:i/>
          <w:iCs/>
          <w:sz w:val="22"/>
          <w:szCs w:val="22"/>
        </w:rPr>
        <w:t>-</w:t>
      </w:r>
      <w:r w:rsidRPr="004B346E">
        <w:rPr>
          <w:i/>
          <w:iCs/>
          <w:sz w:val="22"/>
          <w:szCs w:val="22"/>
        </w:rPr>
        <w:t>guerra até aos anos 60. Estas teses são perigosíssimas</w:t>
      </w:r>
      <w:r w:rsidRPr="004B346E">
        <w:rPr>
          <w:sz w:val="22"/>
          <w:szCs w:val="22"/>
        </w:rPr>
        <w:t xml:space="preserve"> (Eco, 2004: 35). </w:t>
      </w:r>
      <w:r w:rsidRPr="004B346E">
        <w:rPr>
          <w:color w:val="A6A6A6" w:themeColor="background1" w:themeShade="A6"/>
        </w:rPr>
        <w:t>[Itálico, Times 11, um espaço, referência ‘autor, data’ no final, fora da zona itálico]</w:t>
      </w:r>
    </w:p>
    <w:p w14:paraId="315EC643" w14:textId="77777777" w:rsidR="004C4BC1" w:rsidRPr="004B346E" w:rsidRDefault="004C4BC1">
      <w:pPr>
        <w:pStyle w:val="Body"/>
      </w:pPr>
    </w:p>
    <w:p w14:paraId="1BE8D807" w14:textId="77777777" w:rsidR="004C4BC1" w:rsidRPr="004B346E" w:rsidRDefault="005E2E31">
      <w:pPr>
        <w:pStyle w:val="Body"/>
        <w:spacing w:line="360" w:lineRule="auto"/>
        <w:ind w:firstLine="567"/>
      </w:pPr>
      <w:r w:rsidRPr="004B346E">
        <w:t xml:space="preserve">Como exemplo da citação conceptual localizada exemplifica-se apontando que a escolha do assunto de um trabalho académico tem algumas regras recomendáveis (Eco, 2004: 33). </w:t>
      </w:r>
    </w:p>
    <w:p w14:paraId="4EB4364B" w14:textId="77777777" w:rsidR="004C4BC1" w:rsidRPr="004B346E" w:rsidRDefault="005E2E31">
      <w:pPr>
        <w:pStyle w:val="Body"/>
        <w:spacing w:line="360" w:lineRule="auto"/>
        <w:ind w:firstLine="567"/>
      </w:pPr>
      <w:r w:rsidRPr="004B346E">
        <w:t>Como exemplo de uma citação conceptual geral aponta-se a metodologia global quanto à redação de trabalhos académicos (Eco, 2004).</w:t>
      </w:r>
    </w:p>
    <w:p w14:paraId="7293CC76" w14:textId="77777777" w:rsidR="004C4BC1" w:rsidRPr="004B346E" w:rsidRDefault="005E2E31">
      <w:pPr>
        <w:pStyle w:val="Body"/>
        <w:spacing w:line="360" w:lineRule="auto"/>
        <w:ind w:firstLine="567"/>
      </w:pPr>
      <w:r w:rsidRPr="004B346E">
        <w:t>Os textos dos artigos não podem conter anotações em rodapé.</w:t>
      </w:r>
    </w:p>
    <w:p w14:paraId="2B17B651" w14:textId="77777777" w:rsidR="004C4BC1" w:rsidRPr="004B346E" w:rsidRDefault="004C4BC1">
      <w:pPr>
        <w:pStyle w:val="Body"/>
        <w:spacing w:line="360" w:lineRule="auto"/>
        <w:ind w:firstLine="567"/>
        <w:rPr>
          <w:b/>
          <w:bCs/>
        </w:rPr>
      </w:pPr>
    </w:p>
    <w:p w14:paraId="47BA072F" w14:textId="77777777" w:rsidR="004C4BC1" w:rsidRPr="004B346E" w:rsidRDefault="005E2E31">
      <w:pPr>
        <w:pStyle w:val="Body"/>
        <w:spacing w:line="360" w:lineRule="auto"/>
        <w:ind w:firstLine="567"/>
        <w:rPr>
          <w:b/>
          <w:bCs/>
        </w:rPr>
      </w:pPr>
      <w:r w:rsidRPr="004B346E">
        <w:rPr>
          <w:b/>
          <w:bCs/>
        </w:rPr>
        <w:t>3. Figuras ou Quadros</w:t>
      </w:r>
    </w:p>
    <w:p w14:paraId="46B27409" w14:textId="326B4679" w:rsidR="004C4BC1" w:rsidRPr="004B346E" w:rsidRDefault="00D809A7">
      <w:pPr>
        <w:pStyle w:val="Body"/>
        <w:spacing w:line="360" w:lineRule="auto"/>
        <w:ind w:firstLine="567"/>
      </w:pPr>
      <w:r>
        <w:lastRenderedPageBreak/>
        <w:t>No texto do artigo, os extra</w:t>
      </w:r>
      <w:r w:rsidR="005E2E31" w:rsidRPr="004B346E">
        <w:t>textos podem ser apenas de dois tipos: Figuras ou Quadros.</w:t>
      </w:r>
    </w:p>
    <w:p w14:paraId="471A4E91" w14:textId="07C7E733" w:rsidR="004C4BC1" w:rsidRPr="004B346E" w:rsidRDefault="005E2E31">
      <w:pPr>
        <w:pStyle w:val="Body"/>
        <w:spacing w:line="360" w:lineRule="auto"/>
        <w:ind w:firstLine="567"/>
      </w:pPr>
      <w:r w:rsidRPr="004B346E">
        <w:t xml:space="preserve">Na categoria Figura inclui-se todo o tipo de imagem, desenho, fotografia, gráfico, e é </w:t>
      </w:r>
      <w:r w:rsidR="004B346E">
        <w:t xml:space="preserve">legendada por baixo. </w:t>
      </w:r>
      <w:r w:rsidRPr="004B346E">
        <w:t xml:space="preserve">A Figura tem sempre a ‘âncora’ no correr do texto, como se faz nesta mesma frase (Figura 1). </w:t>
      </w:r>
    </w:p>
    <w:p w14:paraId="5744ED96" w14:textId="77777777" w:rsidR="004C4BC1" w:rsidRPr="004B346E" w:rsidRDefault="004C4BC1">
      <w:pPr>
        <w:pStyle w:val="Body"/>
      </w:pPr>
    </w:p>
    <w:p w14:paraId="0A5B7654" w14:textId="77777777" w:rsidR="004C4BC1" w:rsidRPr="004B346E" w:rsidRDefault="004C4BC1">
      <w:pPr>
        <w:pStyle w:val="Body"/>
      </w:pPr>
    </w:p>
    <w:p w14:paraId="71D71807" w14:textId="77777777" w:rsidR="004C4BC1" w:rsidRPr="004B346E" w:rsidRDefault="005E2E31">
      <w:pPr>
        <w:pStyle w:val="Body"/>
        <w:jc w:val="center"/>
      </w:pPr>
      <w:r w:rsidRPr="004B346E">
        <w:rPr>
          <w:noProof/>
          <w:lang w:val="en-US"/>
        </w:rPr>
        <mc:AlternateContent>
          <mc:Choice Requires="wpg">
            <w:drawing>
              <wp:inline distT="0" distB="0" distL="0" distR="0" wp14:anchorId="46C07E39" wp14:editId="61B7248D">
                <wp:extent cx="4068027" cy="2908560"/>
                <wp:effectExtent l="0" t="0" r="0" b="0"/>
                <wp:docPr id="1073741828" name="officeArt object"/>
                <wp:cNvGraphicFramePr/>
                <a:graphic xmlns:a="http://schemas.openxmlformats.org/drawingml/2006/main">
                  <a:graphicData uri="http://schemas.microsoft.com/office/word/2010/wordprocessingGroup">
                    <wpg:wgp>
                      <wpg:cNvGrpSpPr/>
                      <wpg:grpSpPr>
                        <a:xfrm>
                          <a:off x="0" y="0"/>
                          <a:ext cx="4068027" cy="2908560"/>
                          <a:chOff x="0" y="0"/>
                          <a:chExt cx="4068026" cy="2908559"/>
                        </a:xfrm>
                      </wpg:grpSpPr>
                      <wps:wsp>
                        <wps:cNvPr id="1073741825" name="Shape 1073741825"/>
                        <wps:cNvSpPr/>
                        <wps:spPr>
                          <a:xfrm>
                            <a:off x="10986" y="0"/>
                            <a:ext cx="4046170" cy="2888880"/>
                          </a:xfrm>
                          <a:prstGeom prst="rect">
                            <a:avLst/>
                          </a:prstGeom>
                          <a:solidFill>
                            <a:srgbClr val="DDDDDD"/>
                          </a:solidFill>
                          <a:ln w="25400" cap="flat">
                            <a:solidFill>
                              <a:srgbClr val="A7A7A7"/>
                            </a:solidFill>
                            <a:prstDash val="solid"/>
                            <a:round/>
                          </a:ln>
                          <a:effectLst/>
                        </wps:spPr>
                        <wps:bodyPr/>
                      </wps:wsp>
                      <wps:wsp>
                        <wps:cNvPr id="1073741826" name="Shape 1073741826"/>
                        <wps:cNvCnPr/>
                        <wps:spPr>
                          <a:xfrm flipV="1">
                            <a:off x="115" y="17694"/>
                            <a:ext cx="4067912" cy="2890866"/>
                          </a:xfrm>
                          <a:prstGeom prst="line">
                            <a:avLst/>
                          </a:prstGeom>
                          <a:noFill/>
                          <a:ln w="25400" cap="flat">
                            <a:solidFill>
                              <a:srgbClr val="A7A7A7"/>
                            </a:solidFill>
                            <a:prstDash val="solid"/>
                            <a:round/>
                          </a:ln>
                          <a:effectLst/>
                        </wps:spPr>
                        <wps:bodyPr/>
                      </wps:wsp>
                      <wps:wsp>
                        <wps:cNvPr id="1073741827" name="Shape 1073741827"/>
                        <wps:cNvCnPr/>
                        <wps:spPr>
                          <a:xfrm flipH="1" flipV="1">
                            <a:off x="0" y="43603"/>
                            <a:ext cx="4057247" cy="2847173"/>
                          </a:xfrm>
                          <a:prstGeom prst="line">
                            <a:avLst/>
                          </a:prstGeom>
                          <a:noFill/>
                          <a:ln w="25400" cap="flat">
                            <a:solidFill>
                              <a:srgbClr val="A7A7A7"/>
                            </a:solidFill>
                            <a:prstDash val="solid"/>
                            <a:round/>
                          </a:ln>
                          <a:effectLst/>
                        </wps:spPr>
                        <wps:bodyPr/>
                      </wps:wsp>
                    </wpg:wgp>
                  </a:graphicData>
                </a:graphic>
              </wp:inline>
            </w:drawing>
          </mc:Choice>
          <mc:Fallback>
            <w:pict>
              <v:group id="_x0000_s1026" style="visibility:visible;width:320.3pt;height:229.0pt;" coordorigin="0,0" coordsize="4068027,2908560">
                <v:rect id="_x0000_s1027" style="position:absolute;left:10986;top:0;width:4046169;height:2888879;">
                  <v:fill color="#DDDDDD" opacity="100.0%" type="solid"/>
                  <v:stroke filltype="solid" color="#A7A7A7" opacity="100.0%" weight="2.0pt" dashstyle="solid" endcap="flat" joinstyle="round" linestyle="single" startarrow="none" startarrowwidth="medium" startarrowlength="medium" endarrow="none" endarrowwidth="medium" endarrowlength="medium"/>
                </v:rect>
                <v:line id="_x0000_s1028" style="position:absolute;left:115;top:17694;width:4067912;height:2890865;flip:y;">
                  <v:fill on="f"/>
                  <v:stroke filltype="solid" color="#A7A7A7" opacity="100.0%" weight="2.0pt" dashstyle="solid" endcap="flat" joinstyle="round" linestyle="single" startarrow="none" startarrowwidth="medium" startarrowlength="medium" endarrow="none" endarrowwidth="medium" endarrowlength="medium"/>
                </v:line>
                <v:line id="_x0000_s1029" style="position:absolute;left:0;top:43604;width:4057246;height:2847172;flip:x y;">
                  <v:fill on="f"/>
                  <v:stroke filltype="solid" color="#A7A7A7" opacity="100.0%" weight="2.0pt" dashstyle="solid" endcap="flat" joinstyle="round" linestyle="single" startarrow="none" startarrowwidth="medium" startarrowlength="medium" endarrow="none" endarrowwidth="medium" endarrowlength="medium"/>
                </v:line>
              </v:group>
            </w:pict>
          </mc:Fallback>
        </mc:AlternateContent>
      </w:r>
    </w:p>
    <w:p w14:paraId="59BF2A8D" w14:textId="77777777" w:rsidR="000718A5" w:rsidRPr="004B346E" w:rsidRDefault="000718A5">
      <w:pPr>
        <w:pStyle w:val="Body"/>
        <w:jc w:val="center"/>
      </w:pPr>
    </w:p>
    <w:p w14:paraId="63C1C87D" w14:textId="26C3A212" w:rsidR="004C4BC1" w:rsidRPr="004B346E" w:rsidRDefault="005E2E31">
      <w:pPr>
        <w:pStyle w:val="Body"/>
        <w:jc w:val="center"/>
        <w:rPr>
          <w:sz w:val="20"/>
          <w:szCs w:val="20"/>
        </w:rPr>
      </w:pPr>
      <w:r w:rsidRPr="004B346E">
        <w:rPr>
          <w:b/>
          <w:bCs/>
          <w:sz w:val="20"/>
          <w:szCs w:val="20"/>
        </w:rPr>
        <w:t>Figura 1.</w:t>
      </w:r>
      <w:r w:rsidRPr="004B346E">
        <w:rPr>
          <w:sz w:val="20"/>
          <w:szCs w:val="20"/>
        </w:rPr>
        <w:t xml:space="preserve"> </w:t>
      </w:r>
      <w:r w:rsidR="000718A5" w:rsidRPr="004B346E">
        <w:rPr>
          <w:color w:val="A6A6A6" w:themeColor="background1" w:themeShade="A6"/>
          <w:sz w:val="20"/>
          <w:szCs w:val="20"/>
        </w:rPr>
        <w:t>[Times 10, Negrito]</w:t>
      </w:r>
      <w:r w:rsidR="000718A5" w:rsidRPr="004B346E">
        <w:rPr>
          <w:b/>
          <w:sz w:val="20"/>
          <w:szCs w:val="20"/>
        </w:rPr>
        <w:t xml:space="preserve"> </w:t>
      </w:r>
      <w:r w:rsidRPr="004B346E">
        <w:rPr>
          <w:sz w:val="20"/>
          <w:szCs w:val="20"/>
        </w:rPr>
        <w:t>Título, Autor, data, local</w:t>
      </w:r>
      <w:r w:rsidR="00CB34EE" w:rsidRPr="004B346E">
        <w:rPr>
          <w:sz w:val="20"/>
          <w:szCs w:val="20"/>
        </w:rPr>
        <w:t>.</w:t>
      </w:r>
      <w:r w:rsidRPr="004B346E">
        <w:rPr>
          <w:sz w:val="20"/>
          <w:szCs w:val="20"/>
        </w:rPr>
        <w:t xml:space="preserve"> </w:t>
      </w:r>
      <w:r w:rsidR="00CB34EE" w:rsidRPr="004B346E">
        <w:rPr>
          <w:sz w:val="20"/>
          <w:szCs w:val="20"/>
        </w:rPr>
        <w:t>F</w:t>
      </w:r>
      <w:r w:rsidRPr="004B346E">
        <w:rPr>
          <w:sz w:val="20"/>
          <w:szCs w:val="20"/>
        </w:rPr>
        <w:t>onte original da imagem</w:t>
      </w:r>
      <w:r w:rsidR="00CB34EE" w:rsidRPr="004B346E">
        <w:rPr>
          <w:sz w:val="20"/>
          <w:szCs w:val="20"/>
        </w:rPr>
        <w:t>.</w:t>
      </w:r>
      <w:r w:rsidR="00105C1D" w:rsidRPr="004B346E">
        <w:rPr>
          <w:sz w:val="20"/>
          <w:szCs w:val="20"/>
        </w:rPr>
        <w:t xml:space="preserve"> </w:t>
      </w:r>
      <w:r w:rsidR="00105C1D" w:rsidRPr="004B346E">
        <w:rPr>
          <w:color w:val="A6A6A6" w:themeColor="background1" w:themeShade="A6"/>
          <w:sz w:val="20"/>
          <w:szCs w:val="20"/>
        </w:rPr>
        <w:t>[Times 10]</w:t>
      </w:r>
    </w:p>
    <w:p w14:paraId="1C355EAB" w14:textId="77777777" w:rsidR="004C4BC1" w:rsidRPr="004B346E" w:rsidRDefault="004C4BC1">
      <w:pPr>
        <w:pStyle w:val="Body"/>
        <w:spacing w:line="360" w:lineRule="auto"/>
        <w:ind w:firstLine="567"/>
      </w:pPr>
    </w:p>
    <w:p w14:paraId="467D983E" w14:textId="61156133" w:rsidR="004C4BC1" w:rsidRPr="004B346E" w:rsidRDefault="005E2E31">
      <w:pPr>
        <w:pStyle w:val="Body"/>
        <w:spacing w:line="360" w:lineRule="auto"/>
        <w:ind w:firstLine="567"/>
      </w:pPr>
      <w:r w:rsidRPr="004B346E">
        <w:t xml:space="preserve">Se o autor do artigo é o autor da fotografia ou de qualquer </w:t>
      </w:r>
      <w:r w:rsidR="000162B6" w:rsidRPr="004B346E">
        <w:t xml:space="preserve">outro </w:t>
      </w:r>
      <w:r w:rsidRPr="004B346E">
        <w:t xml:space="preserve">gráfico </w:t>
      </w:r>
      <w:r w:rsidR="000162B6" w:rsidRPr="004B346E">
        <w:t xml:space="preserve">deve </w:t>
      </w:r>
      <w:r w:rsidR="00852459" w:rsidRPr="004B346E">
        <w:t xml:space="preserve">colocar na legenda, no campo </w:t>
      </w:r>
      <w:r w:rsidR="004905AD" w:rsidRPr="004B346E">
        <w:t>‘</w:t>
      </w:r>
      <w:r w:rsidR="00852459" w:rsidRPr="004B346E">
        <w:t>Fonte original da imagem</w:t>
      </w:r>
      <w:r w:rsidR="004905AD" w:rsidRPr="004B346E">
        <w:t>’</w:t>
      </w:r>
      <w:r w:rsidR="00852459" w:rsidRPr="004B346E">
        <w:t>, a</w:t>
      </w:r>
      <w:r w:rsidR="000162B6" w:rsidRPr="004B346E">
        <w:t xml:space="preserve"> informação “Fonte: própria”</w:t>
      </w:r>
      <w:r w:rsidRPr="004B346E">
        <w:t>.</w:t>
      </w:r>
    </w:p>
    <w:p w14:paraId="5B465F5C" w14:textId="77777777" w:rsidR="004C4BC1" w:rsidRPr="004B346E" w:rsidRDefault="005E2E31">
      <w:pPr>
        <w:pStyle w:val="Body"/>
        <w:widowControl w:val="0"/>
        <w:jc w:val="center"/>
      </w:pPr>
      <w:r w:rsidRPr="004B346E">
        <w:rPr>
          <w:noProof/>
          <w:lang w:val="en-US"/>
        </w:rPr>
        <mc:AlternateContent>
          <mc:Choice Requires="wpg">
            <w:drawing>
              <wp:inline distT="0" distB="0" distL="0" distR="0" wp14:anchorId="4A0218E1" wp14:editId="4D81398B">
                <wp:extent cx="4068027" cy="2908560"/>
                <wp:effectExtent l="0" t="0" r="0" b="0"/>
                <wp:docPr id="1073741832" name="officeArt object"/>
                <wp:cNvGraphicFramePr/>
                <a:graphic xmlns:a="http://schemas.openxmlformats.org/drawingml/2006/main">
                  <a:graphicData uri="http://schemas.microsoft.com/office/word/2010/wordprocessingGroup">
                    <wpg:wgp>
                      <wpg:cNvGrpSpPr/>
                      <wpg:grpSpPr>
                        <a:xfrm>
                          <a:off x="0" y="0"/>
                          <a:ext cx="4068027" cy="2908560"/>
                          <a:chOff x="383102" y="0"/>
                          <a:chExt cx="4068026" cy="2908559"/>
                        </a:xfrm>
                      </wpg:grpSpPr>
                      <wps:wsp>
                        <wps:cNvPr id="1073741829" name="Shape 1073741829"/>
                        <wps:cNvSpPr/>
                        <wps:spPr>
                          <a:xfrm>
                            <a:off x="394089" y="0"/>
                            <a:ext cx="4046170" cy="2888880"/>
                          </a:xfrm>
                          <a:prstGeom prst="rect">
                            <a:avLst/>
                          </a:prstGeom>
                          <a:solidFill>
                            <a:srgbClr val="DDDDDD"/>
                          </a:solidFill>
                          <a:ln w="25400" cap="flat">
                            <a:solidFill>
                              <a:srgbClr val="A7A7A7"/>
                            </a:solidFill>
                            <a:prstDash val="solid"/>
                            <a:round/>
                          </a:ln>
                          <a:effectLst/>
                        </wps:spPr>
                        <wps:bodyPr/>
                      </wps:wsp>
                      <wps:wsp>
                        <wps:cNvPr id="1073741830" name="Shape 1073741830"/>
                        <wps:cNvCnPr/>
                        <wps:spPr>
                          <a:xfrm flipV="1">
                            <a:off x="383217" y="17694"/>
                            <a:ext cx="4067913" cy="2890866"/>
                          </a:xfrm>
                          <a:prstGeom prst="line">
                            <a:avLst/>
                          </a:prstGeom>
                          <a:noFill/>
                          <a:ln w="25400" cap="flat">
                            <a:solidFill>
                              <a:srgbClr val="A7A7A7"/>
                            </a:solidFill>
                            <a:prstDash val="solid"/>
                            <a:round/>
                          </a:ln>
                          <a:effectLst/>
                        </wps:spPr>
                        <wps:bodyPr/>
                      </wps:wsp>
                      <wps:wsp>
                        <wps:cNvPr id="1073741831" name="Shape 1073741831"/>
                        <wps:cNvCnPr/>
                        <wps:spPr>
                          <a:xfrm flipH="1" flipV="1">
                            <a:off x="383103" y="43603"/>
                            <a:ext cx="4057247" cy="2847173"/>
                          </a:xfrm>
                          <a:prstGeom prst="line">
                            <a:avLst/>
                          </a:prstGeom>
                          <a:noFill/>
                          <a:ln w="25400" cap="flat">
                            <a:solidFill>
                              <a:srgbClr val="A7A7A7"/>
                            </a:solidFill>
                            <a:prstDash val="solid"/>
                            <a:round/>
                          </a:ln>
                          <a:effectLst/>
                        </wps:spPr>
                        <wps:bodyPr/>
                      </wps:wsp>
                    </wpg:wgp>
                  </a:graphicData>
                </a:graphic>
              </wp:inline>
            </w:drawing>
          </mc:Choice>
          <mc:Fallback>
            <w:pict>
              <v:group id="_x0000_s1030" style="visibility:visible;width:320.3pt;height:229.0pt;" coordorigin="383103,0" coordsize="4068027,2908560">
                <v:rect id="_x0000_s1031" style="position:absolute;left:394089;top:0;width:4046169;height:2888879;">
                  <v:fill color="#DDDDDD" opacity="100.0%" type="solid"/>
                  <v:stroke filltype="solid" color="#A7A7A7" opacity="100.0%" weight="2.0pt" dashstyle="solid" endcap="flat" joinstyle="round" linestyle="single" startarrow="none" startarrowwidth="medium" startarrowlength="medium" endarrow="none" endarrowwidth="medium" endarrowlength="medium"/>
                </v:rect>
                <v:line id="_x0000_s1032" style="position:absolute;left:383218;top:17694;width:4067912;height:2890865;flip:y;">
                  <v:fill on="f"/>
                  <v:stroke filltype="solid" color="#A7A7A7" opacity="100.0%" weight="2.0pt" dashstyle="solid" endcap="flat" joinstyle="round" linestyle="single" startarrow="none" startarrowwidth="medium" startarrowlength="medium" endarrow="none" endarrowwidth="medium" endarrowlength="medium"/>
                </v:line>
                <v:line id="_x0000_s1033" style="position:absolute;left:383103;top:43604;width:4057246;height:2847172;flip:x y;">
                  <v:fill on="f"/>
                  <v:stroke filltype="solid" color="#A7A7A7" opacity="100.0%" weight="2.0pt" dashstyle="solid" endcap="flat" joinstyle="round" linestyle="single" startarrow="none" startarrowwidth="medium" startarrowlength="medium" endarrow="none" endarrowwidth="medium" endarrowlength="medium"/>
                </v:line>
              </v:group>
            </w:pict>
          </mc:Fallback>
        </mc:AlternateContent>
      </w:r>
    </w:p>
    <w:p w14:paraId="1A6CC49B" w14:textId="77777777" w:rsidR="000718A5" w:rsidRPr="004B346E" w:rsidRDefault="000718A5">
      <w:pPr>
        <w:pStyle w:val="Body"/>
        <w:widowControl w:val="0"/>
        <w:jc w:val="center"/>
      </w:pPr>
    </w:p>
    <w:p w14:paraId="35C52849" w14:textId="4D3AC6DB" w:rsidR="004C4BC1" w:rsidRPr="004B346E" w:rsidRDefault="005E2E31" w:rsidP="000718A5">
      <w:pPr>
        <w:pStyle w:val="Body"/>
        <w:widowControl w:val="0"/>
        <w:jc w:val="center"/>
      </w:pPr>
      <w:r w:rsidRPr="004B346E">
        <w:rPr>
          <w:b/>
          <w:bCs/>
          <w:sz w:val="20"/>
          <w:szCs w:val="20"/>
        </w:rPr>
        <w:t>Figura 2</w:t>
      </w:r>
      <w:r w:rsidR="000718A5" w:rsidRPr="004B346E">
        <w:rPr>
          <w:b/>
          <w:bCs/>
          <w:sz w:val="20"/>
          <w:szCs w:val="20"/>
        </w:rPr>
        <w:t xml:space="preserve">. </w:t>
      </w:r>
      <w:r w:rsidR="000718A5" w:rsidRPr="004B346E">
        <w:rPr>
          <w:color w:val="A6A6A6" w:themeColor="background1" w:themeShade="A6"/>
          <w:sz w:val="20"/>
          <w:szCs w:val="20"/>
        </w:rPr>
        <w:t>[Times 10, Negrito]</w:t>
      </w:r>
      <w:r w:rsidR="000718A5" w:rsidRPr="004B346E">
        <w:rPr>
          <w:b/>
          <w:sz w:val="20"/>
          <w:szCs w:val="20"/>
        </w:rPr>
        <w:t xml:space="preserve"> </w:t>
      </w:r>
      <w:r w:rsidR="00CB34EE" w:rsidRPr="004B346E">
        <w:rPr>
          <w:sz w:val="20"/>
          <w:szCs w:val="20"/>
        </w:rPr>
        <w:t>Título, Autor, data, local. Fonte original da imagem.</w:t>
      </w:r>
      <w:r w:rsidR="000718A5" w:rsidRPr="004B346E">
        <w:rPr>
          <w:sz w:val="20"/>
          <w:szCs w:val="20"/>
        </w:rPr>
        <w:t xml:space="preserve"> </w:t>
      </w:r>
      <w:r w:rsidR="000718A5" w:rsidRPr="004B346E">
        <w:rPr>
          <w:color w:val="A6A6A6" w:themeColor="background1" w:themeShade="A6"/>
          <w:sz w:val="20"/>
          <w:szCs w:val="20"/>
        </w:rPr>
        <w:t>[Times 10]</w:t>
      </w:r>
    </w:p>
    <w:p w14:paraId="67A74685" w14:textId="77777777" w:rsidR="004C4BC1" w:rsidRPr="004B346E" w:rsidRDefault="004C4BC1">
      <w:pPr>
        <w:pStyle w:val="Body"/>
        <w:spacing w:line="360" w:lineRule="auto"/>
        <w:ind w:firstLine="567"/>
      </w:pPr>
    </w:p>
    <w:p w14:paraId="17493988" w14:textId="4B47918D" w:rsidR="004C4BC1" w:rsidRPr="004B346E" w:rsidRDefault="005E2E31">
      <w:pPr>
        <w:pStyle w:val="Body"/>
        <w:widowControl w:val="0"/>
        <w:spacing w:line="360" w:lineRule="auto"/>
        <w:ind w:firstLine="709"/>
      </w:pPr>
      <w:r w:rsidRPr="004B346E">
        <w:t xml:space="preserve">Caso o autor sinta dificuldade em manipular as imagens inseridas no texto pode optar por apresentá-las no final, após o capítulo </w:t>
      </w:r>
      <w:r w:rsidR="004905AD" w:rsidRPr="004B346E">
        <w:t>‘</w:t>
      </w:r>
      <w:r w:rsidRPr="004B346E">
        <w:t>Referências</w:t>
      </w:r>
      <w:r w:rsidR="004905AD" w:rsidRPr="004B346E">
        <w:t>’</w:t>
      </w:r>
      <w:r w:rsidRPr="004B346E">
        <w:t xml:space="preserve">, de modo sequente, uma por página, e com a respetiva legenda. </w:t>
      </w:r>
      <w:r w:rsidR="000718A5" w:rsidRPr="004B346E">
        <w:t>As</w:t>
      </w:r>
      <w:r w:rsidRPr="004B346E">
        <w:t xml:space="preserve"> Figuras e </w:t>
      </w:r>
      <w:r w:rsidR="000718A5" w:rsidRPr="004B346E">
        <w:t xml:space="preserve">os </w:t>
      </w:r>
      <w:r w:rsidRPr="004B346E">
        <w:t>Quadros têm de ser referid</w:t>
      </w:r>
      <w:r w:rsidR="000718A5" w:rsidRPr="004B346E">
        <w:t>o</w:t>
      </w:r>
      <w:r w:rsidRPr="004B346E">
        <w:t xml:space="preserve">s no correr do texto, com a respetiva </w:t>
      </w:r>
      <w:r w:rsidR="000718A5" w:rsidRPr="004B346E">
        <w:t>‘</w:t>
      </w:r>
      <w:r w:rsidRPr="004B346E">
        <w:t>â</w:t>
      </w:r>
      <w:r w:rsidR="000718A5" w:rsidRPr="004B346E">
        <w:t>ncora’.</w:t>
      </w:r>
      <w:r w:rsidRPr="004B346E">
        <w:t xml:space="preserve"> </w:t>
      </w:r>
    </w:p>
    <w:p w14:paraId="6F30C862" w14:textId="77777777" w:rsidR="004C4BC1" w:rsidRPr="004B346E" w:rsidRDefault="005E2E31">
      <w:pPr>
        <w:pStyle w:val="Body"/>
        <w:spacing w:line="360" w:lineRule="auto"/>
        <w:ind w:firstLine="567"/>
      </w:pPr>
      <w:r w:rsidRPr="004B346E">
        <w:t>Na categoria ‘Quadro’ estão as tabelas que, ao invés, são legendadas por cima. Também têm sempre a sua âncora no texto, como se faz nesta mesma frase (Quadro 1). A numeração das Figuras é seguida e independente da numeração dos Quadros, também seguida.</w:t>
      </w:r>
    </w:p>
    <w:p w14:paraId="3D84375C" w14:textId="77777777" w:rsidR="004C4BC1" w:rsidRPr="004B346E" w:rsidRDefault="004C4BC1">
      <w:pPr>
        <w:pStyle w:val="Body"/>
      </w:pPr>
    </w:p>
    <w:p w14:paraId="144CA3A9" w14:textId="77777777" w:rsidR="004C4BC1" w:rsidRPr="004B346E" w:rsidRDefault="005E2E31">
      <w:pPr>
        <w:pStyle w:val="Body"/>
        <w:jc w:val="center"/>
        <w:rPr>
          <w:sz w:val="20"/>
          <w:szCs w:val="20"/>
        </w:rPr>
      </w:pPr>
      <w:r w:rsidRPr="004B346E">
        <w:rPr>
          <w:b/>
          <w:bCs/>
          <w:sz w:val="20"/>
          <w:szCs w:val="20"/>
        </w:rPr>
        <w:t>Quadro 1.</w:t>
      </w:r>
      <w:r w:rsidRPr="004B346E">
        <w:rPr>
          <w:sz w:val="20"/>
          <w:szCs w:val="20"/>
        </w:rPr>
        <w:t xml:space="preserve"> Exemplo de um Quadro.</w:t>
      </w:r>
    </w:p>
    <w:p w14:paraId="67B7C939" w14:textId="77777777" w:rsidR="004905AD" w:rsidRPr="004B346E" w:rsidRDefault="004905AD">
      <w:pPr>
        <w:pStyle w:val="Body"/>
        <w:jc w:val="center"/>
        <w:rPr>
          <w:sz w:val="20"/>
          <w:szCs w:val="20"/>
        </w:rPr>
      </w:pPr>
    </w:p>
    <w:tbl>
      <w:tblPr>
        <w:tblW w:w="4680"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60"/>
        <w:gridCol w:w="1560"/>
        <w:gridCol w:w="1560"/>
      </w:tblGrid>
      <w:tr w:rsidR="004C4BC1" w:rsidRPr="004B346E" w14:paraId="15AB0AF8" w14:textId="77777777">
        <w:trPr>
          <w:trHeight w:val="300"/>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F38B3" w14:textId="77777777" w:rsidR="004C4BC1" w:rsidRPr="004B346E" w:rsidRDefault="005E2E31">
            <w:pPr>
              <w:pStyle w:val="Body"/>
            </w:pPr>
            <w:r w:rsidRPr="004B346E">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F0E9C" w14:textId="77777777" w:rsidR="004C4BC1" w:rsidRPr="004B346E" w:rsidRDefault="005E2E31">
            <w:pPr>
              <w:pStyle w:val="Body"/>
            </w:pPr>
            <w:r w:rsidRPr="004B346E">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03983" w14:textId="77777777" w:rsidR="004C4BC1" w:rsidRPr="004B346E" w:rsidRDefault="005E2E31">
            <w:pPr>
              <w:pStyle w:val="Body"/>
            </w:pPr>
            <w:r w:rsidRPr="004B346E">
              <w:t>3</w:t>
            </w:r>
          </w:p>
        </w:tc>
      </w:tr>
      <w:tr w:rsidR="004C4BC1" w:rsidRPr="004B346E" w14:paraId="542E7601" w14:textId="77777777">
        <w:trPr>
          <w:trHeight w:val="300"/>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07E4B" w14:textId="77777777" w:rsidR="004C4BC1" w:rsidRPr="004B346E" w:rsidRDefault="005E2E31">
            <w:pPr>
              <w:pStyle w:val="Body"/>
            </w:pPr>
            <w:r w:rsidRPr="004B346E">
              <w:t>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9F7E9" w14:textId="77777777" w:rsidR="004C4BC1" w:rsidRPr="004B346E" w:rsidRDefault="005E2E31">
            <w:pPr>
              <w:pStyle w:val="Body"/>
            </w:pPr>
            <w:r w:rsidRPr="004B346E">
              <w:t>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8785E" w14:textId="77777777" w:rsidR="004C4BC1" w:rsidRPr="004B346E" w:rsidRDefault="005E2E31">
            <w:pPr>
              <w:pStyle w:val="Body"/>
            </w:pPr>
            <w:r w:rsidRPr="004B346E">
              <w:t>6</w:t>
            </w:r>
          </w:p>
        </w:tc>
      </w:tr>
      <w:tr w:rsidR="004C4BC1" w:rsidRPr="004B346E" w14:paraId="125E36B1" w14:textId="77777777">
        <w:trPr>
          <w:trHeight w:val="300"/>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1E5A0" w14:textId="77777777" w:rsidR="004C4BC1" w:rsidRPr="004B346E" w:rsidRDefault="005E2E31">
            <w:pPr>
              <w:pStyle w:val="Body"/>
            </w:pPr>
            <w:r w:rsidRPr="004B346E">
              <w:t>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D5C2" w14:textId="77777777" w:rsidR="004C4BC1" w:rsidRPr="004B346E" w:rsidRDefault="005E2E31">
            <w:pPr>
              <w:pStyle w:val="Body"/>
            </w:pPr>
            <w:r w:rsidRPr="004B346E">
              <w:t>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F5AE1" w14:textId="77777777" w:rsidR="004C4BC1" w:rsidRPr="004B346E" w:rsidRDefault="005E2E31">
            <w:pPr>
              <w:pStyle w:val="Body"/>
            </w:pPr>
            <w:r w:rsidRPr="004B346E">
              <w:t>9</w:t>
            </w:r>
          </w:p>
        </w:tc>
      </w:tr>
    </w:tbl>
    <w:p w14:paraId="4364ECAE" w14:textId="77777777" w:rsidR="004C4BC1" w:rsidRPr="004B346E" w:rsidRDefault="004C4BC1">
      <w:pPr>
        <w:pStyle w:val="Body"/>
        <w:widowControl w:val="0"/>
        <w:jc w:val="center"/>
        <w:rPr>
          <w:sz w:val="20"/>
          <w:szCs w:val="20"/>
        </w:rPr>
      </w:pPr>
    </w:p>
    <w:p w14:paraId="11D8BAE3" w14:textId="77777777" w:rsidR="004C4BC1" w:rsidRPr="004B346E" w:rsidRDefault="004C4BC1">
      <w:pPr>
        <w:pStyle w:val="Body"/>
      </w:pPr>
    </w:p>
    <w:p w14:paraId="42864A9D" w14:textId="77777777" w:rsidR="004C4BC1" w:rsidRPr="004B346E" w:rsidRDefault="004C4BC1">
      <w:pPr>
        <w:pStyle w:val="Body"/>
      </w:pPr>
    </w:p>
    <w:p w14:paraId="34E9530F" w14:textId="77777777" w:rsidR="004C4BC1" w:rsidRPr="004B346E" w:rsidRDefault="004C4BC1">
      <w:pPr>
        <w:pStyle w:val="Body"/>
        <w:spacing w:line="360" w:lineRule="auto"/>
        <w:rPr>
          <w:b/>
          <w:bCs/>
        </w:rPr>
      </w:pPr>
    </w:p>
    <w:p w14:paraId="7624411C" w14:textId="77777777" w:rsidR="004C4BC1" w:rsidRPr="004B346E" w:rsidRDefault="005E2E31">
      <w:pPr>
        <w:pStyle w:val="Body"/>
        <w:spacing w:line="360" w:lineRule="auto"/>
        <w:ind w:firstLine="567"/>
        <w:rPr>
          <w:b/>
          <w:bCs/>
        </w:rPr>
      </w:pPr>
      <w:r w:rsidRPr="004B346E">
        <w:rPr>
          <w:b/>
          <w:bCs/>
        </w:rPr>
        <w:t>4. Sobre as referências</w:t>
      </w:r>
    </w:p>
    <w:p w14:paraId="67E2C721" w14:textId="3AF5B0CF" w:rsidR="004C4BC1" w:rsidRPr="004B346E" w:rsidRDefault="005E2E31">
      <w:pPr>
        <w:pStyle w:val="Body"/>
        <w:spacing w:line="360" w:lineRule="auto"/>
        <w:ind w:firstLine="567"/>
      </w:pPr>
      <w:r w:rsidRPr="004B346E">
        <w:t xml:space="preserve">O capítulo </w:t>
      </w:r>
      <w:r w:rsidR="004905AD" w:rsidRPr="004B346E">
        <w:t>‘</w:t>
      </w:r>
      <w:r w:rsidRPr="004B346E">
        <w:t>Referências</w:t>
      </w:r>
      <w:r w:rsidR="004905AD" w:rsidRPr="004B346E">
        <w:t>’</w:t>
      </w:r>
      <w:r w:rsidRPr="004B346E">
        <w:t xml:space="preserve"> apresenta as fontes citadas, e apenas essas. O capítulo </w:t>
      </w:r>
      <w:r w:rsidR="004905AD" w:rsidRPr="004B346E">
        <w:t>‘</w:t>
      </w:r>
      <w:r w:rsidRPr="004B346E">
        <w:t>Referências</w:t>
      </w:r>
      <w:r w:rsidR="004905AD" w:rsidRPr="004B346E">
        <w:t>’</w:t>
      </w:r>
      <w:r w:rsidRPr="004B346E">
        <w:t xml:space="preserve"> é único e não é dividido em subcapítulos.</w:t>
      </w:r>
    </w:p>
    <w:p w14:paraId="01FE35DA" w14:textId="77777777" w:rsidR="004C4BC1" w:rsidRPr="004B346E" w:rsidRDefault="004C4BC1">
      <w:pPr>
        <w:pStyle w:val="Body"/>
        <w:spacing w:line="360" w:lineRule="auto"/>
        <w:ind w:firstLine="567"/>
        <w:rPr>
          <w:b/>
          <w:bCs/>
        </w:rPr>
      </w:pPr>
    </w:p>
    <w:p w14:paraId="10649F26" w14:textId="77777777" w:rsidR="004C4BC1" w:rsidRPr="004B346E" w:rsidRDefault="005E2E31" w:rsidP="00914984">
      <w:pPr>
        <w:pStyle w:val="Body"/>
        <w:spacing w:line="360" w:lineRule="auto"/>
        <w:ind w:firstLine="567"/>
      </w:pPr>
      <w:r w:rsidRPr="004B346E">
        <w:rPr>
          <w:b/>
          <w:bCs/>
        </w:rPr>
        <w:t>Conclusão</w:t>
      </w:r>
    </w:p>
    <w:p w14:paraId="7F3A3C0F" w14:textId="2F161E39" w:rsidR="004C4BC1" w:rsidRPr="004B346E" w:rsidRDefault="005E2E31">
      <w:pPr>
        <w:pStyle w:val="Body"/>
        <w:spacing w:line="360" w:lineRule="auto"/>
        <w:ind w:firstLine="567"/>
      </w:pPr>
      <w:r w:rsidRPr="004B346E">
        <w:t xml:space="preserve">A Conclusão, a exemplo da </w:t>
      </w:r>
      <w:r w:rsidR="00867A92">
        <w:t>‘</w:t>
      </w:r>
      <w:r w:rsidRPr="004B346E">
        <w:t>Introdução</w:t>
      </w:r>
      <w:r w:rsidR="00867A92">
        <w:t>’</w:t>
      </w:r>
      <w:r w:rsidRPr="004B346E">
        <w:t xml:space="preserve"> e das </w:t>
      </w:r>
      <w:r w:rsidR="00867A92">
        <w:t>‘</w:t>
      </w:r>
      <w:r w:rsidRPr="004B346E">
        <w:t>Referências</w:t>
      </w:r>
      <w:r w:rsidR="00867A92">
        <w:t>’</w:t>
      </w:r>
      <w:r w:rsidRPr="004B346E">
        <w:t xml:space="preserve">, não é uma secção numerada e apresenta uma síntese que resume e torna mais claro o corpo e argumento do artigo, apresentando os pontos de vista </w:t>
      </w:r>
      <w:r w:rsidR="004B346E" w:rsidRPr="004B346E">
        <w:t>de forma concisa</w:t>
      </w:r>
      <w:r w:rsidRPr="004B346E">
        <w:t xml:space="preserve">. </w:t>
      </w:r>
    </w:p>
    <w:p w14:paraId="5C0300E9" w14:textId="77777777" w:rsidR="004C4BC1" w:rsidRPr="004B346E" w:rsidRDefault="004C4BC1">
      <w:pPr>
        <w:pStyle w:val="Body"/>
      </w:pPr>
    </w:p>
    <w:p w14:paraId="0AAFBAE8" w14:textId="2096B348" w:rsidR="004C4BC1" w:rsidRPr="004B346E" w:rsidRDefault="005E2E31" w:rsidP="00914984">
      <w:pPr>
        <w:pStyle w:val="Body"/>
        <w:spacing w:line="360" w:lineRule="auto"/>
        <w:ind w:firstLine="567"/>
      </w:pPr>
      <w:r w:rsidRPr="004B346E">
        <w:rPr>
          <w:b/>
          <w:bCs/>
        </w:rPr>
        <w:t>Referências</w:t>
      </w:r>
      <w:r w:rsidRPr="004B346E">
        <w:t xml:space="preserve"> </w:t>
      </w:r>
    </w:p>
    <w:p w14:paraId="12A21F57" w14:textId="77777777" w:rsidR="004C4BC1" w:rsidRPr="004B346E" w:rsidRDefault="005E2E31">
      <w:pPr>
        <w:pStyle w:val="Body"/>
        <w:ind w:left="709" w:hanging="709"/>
        <w:rPr>
          <w:sz w:val="22"/>
          <w:szCs w:val="22"/>
        </w:rPr>
      </w:pPr>
      <w:r w:rsidRPr="004B346E">
        <w:rPr>
          <w:sz w:val="22"/>
          <w:szCs w:val="22"/>
        </w:rPr>
        <w:t xml:space="preserve">Bahia, Sara &amp; Trindade, José Pedro (2013) “Arte como desenvolvimento da literacia crítica.” </w:t>
      </w:r>
      <w:r w:rsidRPr="004B346E">
        <w:rPr>
          <w:i/>
          <w:iCs/>
          <w:sz w:val="22"/>
          <w:szCs w:val="22"/>
        </w:rPr>
        <w:t>Revista Matéria-Prima.</w:t>
      </w:r>
      <w:r w:rsidRPr="004B346E">
        <w:rPr>
          <w:sz w:val="22"/>
          <w:szCs w:val="22"/>
        </w:rPr>
        <w:t xml:space="preserve"> ISSN 2182-9756, e-ISSN 2182-9829.Vol. 1 (2): 171-8.</w:t>
      </w:r>
    </w:p>
    <w:p w14:paraId="709903E6" w14:textId="77777777" w:rsidR="004C4BC1" w:rsidRPr="004B346E" w:rsidRDefault="005E2E31">
      <w:pPr>
        <w:pStyle w:val="Body"/>
        <w:widowControl w:val="0"/>
        <w:ind w:left="709" w:hanging="709"/>
        <w:rPr>
          <w:sz w:val="22"/>
          <w:szCs w:val="22"/>
        </w:rPr>
      </w:pPr>
      <w:r w:rsidRPr="004B346E">
        <w:rPr>
          <w:sz w:val="22"/>
          <w:szCs w:val="22"/>
        </w:rPr>
        <w:t xml:space="preserve">Eco, Umberto (2007) </w:t>
      </w:r>
      <w:r w:rsidRPr="004B346E">
        <w:rPr>
          <w:i/>
          <w:iCs/>
          <w:sz w:val="22"/>
          <w:szCs w:val="22"/>
        </w:rPr>
        <w:t>Como se Faz uma Tese em Ciências Humanas</w:t>
      </w:r>
      <w:r w:rsidRPr="004B346E">
        <w:rPr>
          <w:sz w:val="22"/>
          <w:szCs w:val="22"/>
        </w:rPr>
        <w:t>. Lisboa: Presença. ISBN: 978-972-23-1351-3</w:t>
      </w:r>
    </w:p>
    <w:p w14:paraId="393790B5" w14:textId="77777777" w:rsidR="004C4BC1" w:rsidRPr="004B346E" w:rsidRDefault="005E2E31">
      <w:pPr>
        <w:pStyle w:val="Body"/>
        <w:ind w:left="709" w:hanging="709"/>
        <w:rPr>
          <w:sz w:val="22"/>
          <w:szCs w:val="22"/>
        </w:rPr>
      </w:pPr>
      <w:r w:rsidRPr="004B346E">
        <w:rPr>
          <w:sz w:val="22"/>
          <w:szCs w:val="22"/>
        </w:rPr>
        <w:t xml:space="preserve">Queiroz, João Paulo (Ed.) </w:t>
      </w:r>
      <w:r w:rsidRPr="004B346E">
        <w:rPr>
          <w:i/>
          <w:iCs/>
          <w:sz w:val="22"/>
          <w:szCs w:val="22"/>
        </w:rPr>
        <w:t>A Partir da Matéria-Prima: Atas do II Congresso Internacional Matéria Prima 2013 Práticas das Artes Visuais no Ensino Básico e Secundário</w:t>
      </w:r>
      <w:r w:rsidRPr="004B346E">
        <w:rPr>
          <w:sz w:val="22"/>
          <w:szCs w:val="22"/>
        </w:rPr>
        <w:t>. FBAUL 11 a 15 julho 2013. Lisboa: CIEBA / FBAUL. 821 pp. ISBN 978-989-8300-57-7  [</w:t>
      </w:r>
      <w:proofErr w:type="spellStart"/>
      <w:r w:rsidRPr="004B346E">
        <w:rPr>
          <w:sz w:val="22"/>
          <w:szCs w:val="22"/>
        </w:rPr>
        <w:t>Consult</w:t>
      </w:r>
      <w:proofErr w:type="spellEnd"/>
      <w:r w:rsidRPr="004B346E">
        <w:rPr>
          <w:sz w:val="22"/>
          <w:szCs w:val="22"/>
        </w:rPr>
        <w:t xml:space="preserve">. 2015-02-20] Disponível em URL: http://congressomateria.fba.ul.pt/atas.htm </w:t>
      </w:r>
    </w:p>
    <w:p w14:paraId="23B736DD" w14:textId="77777777" w:rsidR="004C4BC1" w:rsidRPr="004B346E" w:rsidRDefault="005E2E31">
      <w:pPr>
        <w:pStyle w:val="Body"/>
        <w:ind w:left="709" w:hanging="709"/>
      </w:pPr>
      <w:proofErr w:type="spellStart"/>
      <w:r w:rsidRPr="004B346E">
        <w:rPr>
          <w:sz w:val="22"/>
          <w:szCs w:val="22"/>
        </w:rPr>
        <w:lastRenderedPageBreak/>
        <w:t>Zanini</w:t>
      </w:r>
      <w:proofErr w:type="spellEnd"/>
      <w:r w:rsidRPr="004B346E">
        <w:rPr>
          <w:sz w:val="22"/>
          <w:szCs w:val="22"/>
        </w:rPr>
        <w:t xml:space="preserve">, </w:t>
      </w:r>
      <w:proofErr w:type="spellStart"/>
      <w:r w:rsidRPr="004B346E">
        <w:rPr>
          <w:sz w:val="22"/>
          <w:szCs w:val="22"/>
        </w:rPr>
        <w:t>Gina</w:t>
      </w:r>
      <w:proofErr w:type="spellEnd"/>
      <w:r w:rsidRPr="004B346E">
        <w:rPr>
          <w:sz w:val="22"/>
          <w:szCs w:val="22"/>
        </w:rPr>
        <w:t xml:space="preserve"> &amp; </w:t>
      </w:r>
      <w:proofErr w:type="spellStart"/>
      <w:r w:rsidRPr="004B346E">
        <w:rPr>
          <w:sz w:val="22"/>
          <w:szCs w:val="22"/>
        </w:rPr>
        <w:t>Schvambach</w:t>
      </w:r>
      <w:proofErr w:type="spellEnd"/>
      <w:r w:rsidRPr="004B346E">
        <w:rPr>
          <w:sz w:val="22"/>
          <w:szCs w:val="22"/>
        </w:rPr>
        <w:t xml:space="preserve">, </w:t>
      </w:r>
      <w:proofErr w:type="spellStart"/>
      <w:r w:rsidRPr="004B346E">
        <w:rPr>
          <w:sz w:val="22"/>
          <w:szCs w:val="22"/>
        </w:rPr>
        <w:t>Janaina</w:t>
      </w:r>
      <w:proofErr w:type="spellEnd"/>
      <w:r w:rsidRPr="004B346E">
        <w:rPr>
          <w:sz w:val="22"/>
          <w:szCs w:val="22"/>
        </w:rPr>
        <w:t xml:space="preserve"> (2014) “Contos de fadas como Contos do </w:t>
      </w:r>
      <w:proofErr w:type="spellStart"/>
      <w:r w:rsidRPr="004B346E">
        <w:rPr>
          <w:sz w:val="22"/>
          <w:szCs w:val="22"/>
        </w:rPr>
        <w:t>Cotidiano</w:t>
      </w:r>
      <w:proofErr w:type="spellEnd"/>
      <w:r w:rsidRPr="004B346E">
        <w:rPr>
          <w:sz w:val="22"/>
          <w:szCs w:val="22"/>
        </w:rPr>
        <w:t xml:space="preserve">: a arte mediadora de uma ação educativa.” </w:t>
      </w:r>
      <w:r w:rsidRPr="004B346E">
        <w:rPr>
          <w:i/>
          <w:iCs/>
          <w:sz w:val="22"/>
          <w:szCs w:val="22"/>
        </w:rPr>
        <w:t>Revista Matéria-Prima.</w:t>
      </w:r>
      <w:r w:rsidRPr="004B346E">
        <w:rPr>
          <w:sz w:val="22"/>
          <w:szCs w:val="22"/>
        </w:rPr>
        <w:t xml:space="preserve"> ISSN 2182-9756, e-ISSN 2182-9829. Vol. 2 (3): 103-11.</w:t>
      </w:r>
    </w:p>
    <w:sectPr w:rsidR="004C4BC1" w:rsidRPr="004B346E">
      <w:headerReference w:type="default" r:id="rId7"/>
      <w:footerReference w:type="default" r:id="rId8"/>
      <w:pgSz w:w="11900" w:h="16840"/>
      <w:pgMar w:top="1417" w:right="1701" w:bottom="1417" w:left="1701" w:header="708" w:footer="70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83EF0" w14:textId="77777777" w:rsidR="00867A92" w:rsidRDefault="00867A92">
      <w:r>
        <w:separator/>
      </w:r>
    </w:p>
  </w:endnote>
  <w:endnote w:type="continuationSeparator" w:id="0">
    <w:p w14:paraId="60C62C5F" w14:textId="77777777" w:rsidR="00867A92" w:rsidRDefault="0086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49DA5" w14:textId="77777777" w:rsidR="00867A92" w:rsidRDefault="00867A92">
    <w:pPr>
      <w:pStyle w:val="Header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9601C" w14:textId="77777777" w:rsidR="00867A92" w:rsidRDefault="00867A92">
      <w:r>
        <w:separator/>
      </w:r>
    </w:p>
  </w:footnote>
  <w:footnote w:type="continuationSeparator" w:id="0">
    <w:p w14:paraId="2E60402D" w14:textId="77777777" w:rsidR="00867A92" w:rsidRDefault="00867A9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2F45C" w14:textId="77777777" w:rsidR="00867A92" w:rsidRDefault="00867A92">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4C4BC1"/>
    <w:rsid w:val="000162B6"/>
    <w:rsid w:val="000718A5"/>
    <w:rsid w:val="000C1BB2"/>
    <w:rsid w:val="00105C1D"/>
    <w:rsid w:val="00432F6E"/>
    <w:rsid w:val="004905AD"/>
    <w:rsid w:val="004B346E"/>
    <w:rsid w:val="004C4BC1"/>
    <w:rsid w:val="005E2E31"/>
    <w:rsid w:val="0061561C"/>
    <w:rsid w:val="007043FF"/>
    <w:rsid w:val="00852459"/>
    <w:rsid w:val="00867A92"/>
    <w:rsid w:val="00914984"/>
    <w:rsid w:val="00CB34EE"/>
    <w:rsid w:val="00D809A7"/>
    <w:rsid w:val="00D94918"/>
    <w:rsid w:val="00DE1A7B"/>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AB66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pt-PT"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
    <w:name w:val="Body"/>
    <w:rPr>
      <w:rFonts w:cs="Arial Unicode MS"/>
      <w:color w:val="000000"/>
      <w:sz w:val="24"/>
      <w:szCs w:val="24"/>
      <w:u w:color="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pt-PT"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
    <w:name w:val="Body"/>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o Office">
  <a:themeElements>
    <a:clrScheme name="Tema do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o Office">
      <a:majorFont>
        <a:latin typeface="Helvetica Neue"/>
        <a:ea typeface="Helvetica Neue"/>
        <a:cs typeface="Helvetica Neue"/>
      </a:majorFont>
      <a:minorFont>
        <a:latin typeface="Helvetica Neue"/>
        <a:ea typeface="Helvetica Neue"/>
        <a:cs typeface="Helvetica Neue"/>
      </a:minorFont>
    </a:fontScheme>
    <a:fmtScheme name="Tema do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1084</Words>
  <Characters>6179</Characters>
  <Application>Microsoft Macintosh Word</Application>
  <DocSecurity>0</DocSecurity>
  <Lines>51</Lines>
  <Paragraphs>14</Paragraphs>
  <ScaleCrop>false</ScaleCrop>
  <Company/>
  <LinksUpToDate>false</LinksUpToDate>
  <CharactersWithSpaces>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Sofia Rodrigues</cp:lastModifiedBy>
  <cp:revision>5</cp:revision>
  <dcterms:created xsi:type="dcterms:W3CDTF">2019-04-21T17:27:00Z</dcterms:created>
  <dcterms:modified xsi:type="dcterms:W3CDTF">2019-04-21T23:24:00Z</dcterms:modified>
</cp:coreProperties>
</file>